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Pr="00984244" w:rsidRDefault="005D4055" w:rsidP="005D4055">
      <w:pPr>
        <w:suppressAutoHyphens/>
        <w:spacing w:line="360" w:lineRule="auto"/>
        <w:jc w:val="center"/>
        <w:rPr>
          <w:b/>
          <w:i/>
          <w:sz w:val="30"/>
          <w:lang w:eastAsia="zh-CN"/>
        </w:rPr>
      </w:pPr>
      <w:r>
        <w:rPr>
          <w:b/>
          <w:i/>
          <w:sz w:val="30"/>
          <w:lang w:eastAsia="zh-CN"/>
        </w:rPr>
        <w:t>ul. Rynek Staromiejski 6-7, 75-007 Koszalin</w:t>
      </w:r>
    </w:p>
    <w:p w:rsidR="005D4055" w:rsidRDefault="005D4055" w:rsidP="005D4055">
      <w:pPr>
        <w:suppressAutoHyphens/>
        <w:spacing w:line="360" w:lineRule="auto"/>
        <w:ind w:left="709"/>
        <w:jc w:val="center"/>
        <w:rPr>
          <w:b/>
          <w:i/>
          <w:sz w:val="30"/>
          <w:lang w:eastAsia="zh-CN"/>
        </w:rPr>
      </w:pPr>
      <w:r>
        <w:rPr>
          <w:b/>
          <w:i/>
          <w:sz w:val="30"/>
          <w:lang w:eastAsia="zh-CN"/>
        </w:rPr>
        <w:t>w imieniu której postępowanie prowadzi:</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7C7AC2">
        <w:rPr>
          <w:b/>
          <w:sz w:val="30"/>
          <w:lang w:eastAsia="zh-CN"/>
        </w:rPr>
        <w:t>11</w:t>
      </w:r>
      <w:r w:rsidRPr="004824A0">
        <w:rPr>
          <w:b/>
          <w:sz w:val="30"/>
          <w:lang w:eastAsia="zh-CN"/>
        </w:rPr>
        <w:t>.201</w:t>
      </w:r>
      <w:r w:rsidR="001D499C">
        <w:rPr>
          <w:b/>
          <w:sz w:val="30"/>
          <w:lang w:eastAsia="zh-CN"/>
        </w:rPr>
        <w:t>7</w:t>
      </w:r>
      <w:r w:rsidR="005412B1">
        <w:rPr>
          <w:b/>
          <w:sz w:val="30"/>
          <w:lang w:eastAsia="zh-CN"/>
        </w:rPr>
        <w:t>.</w:t>
      </w:r>
      <w:r w:rsidR="00EB7B55">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7C7AC2" w:rsidRPr="007C7AC2" w:rsidRDefault="007C7AC2" w:rsidP="007C7AC2">
      <w:pPr>
        <w:numPr>
          <w:ilvl w:val="0"/>
          <w:numId w:val="34"/>
        </w:numPr>
        <w:tabs>
          <w:tab w:val="clear" w:pos="0"/>
          <w:tab w:val="num" w:pos="720"/>
        </w:tabs>
        <w:jc w:val="center"/>
        <w:rPr>
          <w:b/>
          <w:bCs/>
          <w:sz w:val="32"/>
          <w:szCs w:val="32"/>
        </w:rPr>
      </w:pPr>
      <w:r w:rsidRPr="007C7AC2">
        <w:rPr>
          <w:b/>
          <w:bCs/>
          <w:i/>
          <w:sz w:val="32"/>
          <w:szCs w:val="32"/>
        </w:rPr>
        <w:t>„Odnowa, wykonanie, inwentaryzacja oznakowania poziomego na ulicach miasta Koszalina.”</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7C7AC2" w:rsidP="00F10385">
      <w:pPr>
        <w:rPr>
          <w:rFonts w:ascii="Arial" w:hAnsi="Arial" w:cs="Arial"/>
          <w:b/>
          <w:bCs/>
        </w:rPr>
      </w:pPr>
      <w:r>
        <w:rPr>
          <w:rFonts w:ascii="Arial" w:hAnsi="Arial" w:cs="Arial"/>
          <w:b/>
          <w:bCs/>
        </w:rPr>
        <w:t xml:space="preserve">Koszalin, dnia  </w:t>
      </w:r>
      <w:r w:rsidR="009C5780">
        <w:rPr>
          <w:rFonts w:ascii="Arial" w:hAnsi="Arial" w:cs="Arial"/>
          <w:b/>
          <w:bCs/>
        </w:rPr>
        <w:t>11.05</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Default="006F11BC" w:rsidP="004824A0">
      <w:pPr>
        <w:tabs>
          <w:tab w:val="left" w:pos="1620"/>
        </w:tabs>
        <w:autoSpaceDE w:val="0"/>
        <w:autoSpaceDN w:val="0"/>
        <w:adjustRightInd w:val="0"/>
        <w:spacing w:before="40" w:after="40" w:line="260" w:lineRule="exact"/>
        <w:ind w:left="1620" w:hanging="1620"/>
        <w:rPr>
          <w:b/>
          <w:bCs/>
        </w:rPr>
      </w:pPr>
      <w:r>
        <w:t>Formularz</w:t>
      </w:r>
      <w:r w:rsidR="00F10385" w:rsidRPr="004824A0">
        <w:t xml:space="preserve"> Nr 1:   </w:t>
      </w:r>
      <w:r w:rsidR="003F3897" w:rsidRPr="004824A0">
        <w:t xml:space="preserve">  </w:t>
      </w:r>
      <w:r w:rsidR="00F10385" w:rsidRPr="004824A0">
        <w:rPr>
          <w:b/>
          <w:bCs/>
        </w:rPr>
        <w:t>Formularz – „Oferta”</w:t>
      </w:r>
    </w:p>
    <w:p w:rsidR="008E15E6" w:rsidRPr="008E15E6" w:rsidRDefault="007C7AC2" w:rsidP="008E15E6">
      <w:pPr>
        <w:pStyle w:val="Podtytu"/>
        <w:jc w:val="left"/>
        <w:rPr>
          <w:rFonts w:ascii="Times New Roman" w:hAnsi="Times New Roman"/>
        </w:rPr>
      </w:pPr>
      <w:r w:rsidRPr="008E15E6">
        <w:rPr>
          <w:rFonts w:ascii="Times New Roman" w:hAnsi="Times New Roman"/>
        </w:rPr>
        <w:t xml:space="preserve">Formularz Nr 1A:  </w:t>
      </w:r>
      <w:r w:rsidR="008E15E6" w:rsidRPr="008E15E6">
        <w:rPr>
          <w:rFonts w:ascii="Times New Roman" w:hAnsi="Times New Roman"/>
        </w:rPr>
        <w:t>Szacunkowe określenie wartości zamówienia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7C7AC2">
        <w:t>:      Doświadczenie Wykonawc</w:t>
      </w:r>
      <w:r w:rsidR="00E1026E">
        <w:t>y</w:t>
      </w:r>
    </w:p>
    <w:p w:rsidR="008E15E6" w:rsidRPr="008E15E6" w:rsidRDefault="007C7AC2" w:rsidP="008E15E6">
      <w:r>
        <w:t xml:space="preserve">Formularz Nr 6:      </w:t>
      </w:r>
      <w:r w:rsidR="008E15E6" w:rsidRPr="008E15E6">
        <w:t>Wykaz wyposażenia zakładu i urządzeń technicznych</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7C7AC2">
        <w:t>7</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296E4A">
        <w:rPr>
          <w:b/>
          <w:bCs/>
        </w:rPr>
        <w:t>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B64D94" w:rsidRDefault="00B64D94"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CC7EB1" w:rsidRDefault="005D4055" w:rsidP="009E1C17">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CC7EB1">
        <w:rPr>
          <w:rFonts w:ascii="Times New Roman" w:hAnsi="Times New Roman" w:cs="Times New Roman"/>
          <w:sz w:val="24"/>
          <w:szCs w:val="24"/>
        </w:rPr>
        <w:t>Gmina Miasto Koszalin, ul. Rynek Staromiejski 6-7, 75-007 Koszalin</w:t>
      </w:r>
    </w:p>
    <w:p w:rsidR="005D4055" w:rsidRPr="00CC7EB1" w:rsidRDefault="005D4055" w:rsidP="005D4055">
      <w:pPr>
        <w:pStyle w:val="Nagwek1"/>
        <w:suppressAutoHyphens/>
        <w:spacing w:before="0" w:after="0"/>
        <w:ind w:left="709"/>
        <w:jc w:val="both"/>
        <w:rPr>
          <w:rFonts w:ascii="Bookman Old Style" w:hAnsi="Bookman Old Style"/>
          <w:sz w:val="24"/>
          <w:szCs w:val="24"/>
          <w:lang w:val="x-none" w:eastAsia="zh-CN"/>
        </w:rPr>
      </w:pPr>
      <w:r w:rsidRPr="00CC7EB1">
        <w:rPr>
          <w:rFonts w:ascii="Times New Roman" w:hAnsi="Times New Roman" w:cs="Times New Roman"/>
          <w:sz w:val="24"/>
          <w:szCs w:val="24"/>
        </w:rPr>
        <w:t>w imieniu której postępowanie prowadzi: 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E1026E">
        <w:rPr>
          <w:color w:val="FF0000"/>
        </w:rPr>
        <w:t>.11</w:t>
      </w:r>
      <w:r w:rsidR="00631D6F">
        <w:rPr>
          <w:color w:val="FF0000"/>
        </w:rPr>
        <w:t>.</w:t>
      </w:r>
      <w:r w:rsidR="0072504D">
        <w:rPr>
          <w:color w:val="FF0000"/>
        </w:rPr>
        <w:t>201</w:t>
      </w:r>
      <w:r w:rsidR="005D4055">
        <w:rPr>
          <w:color w:val="FF0000"/>
        </w:rPr>
        <w:t>7</w:t>
      </w:r>
      <w:r w:rsidR="00DB3829">
        <w:rPr>
          <w:color w:val="FF0000"/>
        </w:rPr>
        <w:t>.</w:t>
      </w:r>
      <w:r w:rsidR="00E1026E">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B6D5A">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 xml:space="preserve">z </w:t>
      </w:r>
      <w:proofErr w:type="spellStart"/>
      <w:r w:rsidR="0092220D" w:rsidRPr="0072504D">
        <w:t>póżn</w:t>
      </w:r>
      <w:proofErr w:type="spellEnd"/>
      <w:r w:rsidR="0092220D" w:rsidRPr="0072504D">
        <w:t>. zmian</w:t>
      </w:r>
      <w:r w:rsidR="0092220D" w:rsidRPr="004824A0">
        <w:rPr>
          <w:color w:val="FF0000"/>
        </w:rPr>
        <w:t>.</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1026E" w:rsidRPr="00E1026E" w:rsidRDefault="00E1026E" w:rsidP="00517811">
      <w:pPr>
        <w:rPr>
          <w:b/>
          <w:bCs/>
        </w:rPr>
      </w:pPr>
      <w:r>
        <w:rPr>
          <w:b/>
          <w:bCs/>
        </w:rPr>
        <w:t>1.</w:t>
      </w:r>
      <w:r w:rsidR="00E8631A" w:rsidRPr="00E1026E">
        <w:rPr>
          <w:b/>
          <w:bCs/>
        </w:rPr>
        <w:t>Przedmio</w:t>
      </w:r>
      <w:r w:rsidR="0053319A" w:rsidRPr="00E1026E">
        <w:rPr>
          <w:b/>
          <w:bCs/>
        </w:rPr>
        <w:t>tem zamó</w:t>
      </w:r>
      <w:r w:rsidR="00AB50B5">
        <w:rPr>
          <w:b/>
          <w:bCs/>
        </w:rPr>
        <w:t>wienia jest</w:t>
      </w:r>
      <w:r w:rsidRPr="00E1026E">
        <w:rPr>
          <w:b/>
          <w:bCs/>
        </w:rPr>
        <w:t>:</w:t>
      </w:r>
      <w:r w:rsidR="0053319A" w:rsidRPr="00E1026E">
        <w:rPr>
          <w:b/>
          <w:bCs/>
        </w:rPr>
        <w:t xml:space="preserve"> </w:t>
      </w:r>
      <w:r w:rsidRPr="00E1026E">
        <w:rPr>
          <w:b/>
          <w:bCs/>
        </w:rPr>
        <w:t>„Odnowa, wykonanie, inwentaryzacja oznakowania poziomego na ulicach miasta Koszalina.”</w:t>
      </w:r>
    </w:p>
    <w:p w:rsidR="00AB50B5" w:rsidRPr="00FC766F" w:rsidRDefault="00AB50B5" w:rsidP="00517811">
      <w:r w:rsidRPr="003E7BF7">
        <w:t>2. Roboty w ramach zamówienia będą polegały na:</w:t>
      </w:r>
    </w:p>
    <w:p w:rsidR="00AB50B5" w:rsidRPr="00FC766F" w:rsidRDefault="00AB50B5" w:rsidP="00517811">
      <w:pPr>
        <w:jc w:val="both"/>
      </w:pPr>
      <w:r w:rsidRPr="00FC766F">
        <w:t xml:space="preserve">a) Odnowieniu i wykonaniu oznakowania poziomego dróg krajowych, wojewódzkich, </w:t>
      </w:r>
      <w:r w:rsidR="00517811">
        <w:br/>
        <w:t xml:space="preserve">      </w:t>
      </w:r>
      <w:r w:rsidRPr="00FC766F">
        <w:t xml:space="preserve">powiatowych i gminnych na terenie miasta Koszalina </w:t>
      </w:r>
      <w:r>
        <w:t xml:space="preserve">w </w:t>
      </w:r>
      <w:r w:rsidRPr="00FC766F">
        <w:t xml:space="preserve">technologii cienkowarstwowej </w:t>
      </w:r>
      <w:r w:rsidR="00517811">
        <w:br/>
        <w:t xml:space="preserve">      </w:t>
      </w:r>
      <w:r w:rsidRPr="00FC766F">
        <w:t>o grubości 0,5 mm ÷ 0,8 mm</w:t>
      </w:r>
      <w:r w:rsidR="0089592B">
        <w:t xml:space="preserve"> </w:t>
      </w:r>
      <w:r w:rsidR="0089592B" w:rsidRPr="003E7BF7">
        <w:t>– sukcesywnie wg potrzeb,</w:t>
      </w:r>
      <w:r w:rsidRPr="00FC766F">
        <w:t xml:space="preserve"> </w:t>
      </w:r>
    </w:p>
    <w:p w:rsidR="00AB50B5" w:rsidRPr="00FC766F" w:rsidRDefault="00AB50B5" w:rsidP="00517811">
      <w:pPr>
        <w:jc w:val="both"/>
      </w:pPr>
      <w:r w:rsidRPr="00FC766F">
        <w:t xml:space="preserve">b) Wykonaniu oznakowania poziomego na terenie miasta Koszalina technologii </w:t>
      </w:r>
      <w:r w:rsidR="00517811">
        <w:br/>
        <w:t xml:space="preserve">       </w:t>
      </w:r>
      <w:r w:rsidRPr="00FC766F">
        <w:t xml:space="preserve">grubowarstwowej </w:t>
      </w:r>
      <w:r>
        <w:t>chemoutwardzalnej</w:t>
      </w:r>
      <w:r w:rsidRPr="00FC766F">
        <w:t xml:space="preserve"> o grubości 3 mm</w:t>
      </w:r>
      <w:r w:rsidR="0089592B" w:rsidRPr="003E7BF7">
        <w:t xml:space="preserve">, w ilości </w:t>
      </w:r>
      <w:r w:rsidRPr="003E7BF7">
        <w:t>1000 m</w:t>
      </w:r>
      <w:r w:rsidRPr="003E7BF7">
        <w:rPr>
          <w:vertAlign w:val="superscript"/>
        </w:rPr>
        <w:t>2</w:t>
      </w:r>
      <w:r w:rsidR="0089592B" w:rsidRPr="003E7BF7">
        <w:t>,</w:t>
      </w:r>
    </w:p>
    <w:p w:rsidR="00AB50B5" w:rsidRPr="00FC766F" w:rsidRDefault="00AB50B5" w:rsidP="00517811">
      <w:pPr>
        <w:jc w:val="both"/>
      </w:pPr>
      <w:r w:rsidRPr="00FC766F">
        <w:t xml:space="preserve">c) </w:t>
      </w:r>
      <w:r w:rsidR="00DD323F">
        <w:t>Usuwanie zbędnego oznakowania cienkowarstwowego - f</w:t>
      </w:r>
      <w:r w:rsidRPr="00FC766F">
        <w:t xml:space="preserve">rezowaniu lub śrutowaniu znaków </w:t>
      </w:r>
      <w:r w:rsidR="00DD323F">
        <w:br/>
        <w:t xml:space="preserve">    </w:t>
      </w:r>
      <w:r w:rsidRPr="00FC766F">
        <w:t>poziomych podlegających korekcie lub likwidacji w ilości 500 m</w:t>
      </w:r>
      <w:r w:rsidRPr="00FC766F">
        <w:rPr>
          <w:vertAlign w:val="superscript"/>
        </w:rPr>
        <w:t>2</w:t>
      </w:r>
      <w:r w:rsidR="00DD323F">
        <w:t xml:space="preserve"> </w:t>
      </w:r>
      <w:r w:rsidR="00DD323F" w:rsidRPr="003E7BF7">
        <w:t>– sukcesywnie wg potrzeb,</w:t>
      </w:r>
    </w:p>
    <w:tbl>
      <w:tblPr>
        <w:tblW w:w="9781" w:type="dxa"/>
        <w:tblCellMar>
          <w:left w:w="70" w:type="dxa"/>
          <w:right w:w="70" w:type="dxa"/>
        </w:tblCellMar>
        <w:tblLook w:val="04A0" w:firstRow="1" w:lastRow="0" w:firstColumn="1" w:lastColumn="0" w:noHBand="0" w:noVBand="1"/>
      </w:tblPr>
      <w:tblGrid>
        <w:gridCol w:w="9781"/>
      </w:tblGrid>
      <w:tr w:rsidR="00AB50B5" w:rsidRPr="00517811" w:rsidTr="003E45FB">
        <w:trPr>
          <w:trHeight w:val="945"/>
        </w:trPr>
        <w:tc>
          <w:tcPr>
            <w:tcW w:w="9781" w:type="dxa"/>
            <w:tcBorders>
              <w:top w:val="nil"/>
              <w:left w:val="nil"/>
              <w:bottom w:val="nil"/>
              <w:right w:val="nil"/>
            </w:tcBorders>
            <w:shd w:val="clear" w:color="auto" w:fill="auto"/>
            <w:vAlign w:val="center"/>
          </w:tcPr>
          <w:p w:rsidR="00517811" w:rsidRDefault="009A1381" w:rsidP="00517811">
            <w:r>
              <w:t xml:space="preserve">d) </w:t>
            </w:r>
            <w:r w:rsidR="00DD323F">
              <w:t>W</w:t>
            </w:r>
            <w:r w:rsidR="00AB50B5" w:rsidRPr="00D30AB6">
              <w:t xml:space="preserve">ykonanie inwentaryzacji oznakowania poziomego – znaki podłużne i poprzeczne, strzałki, </w:t>
            </w:r>
            <w:r w:rsidR="00DD323F">
              <w:br/>
              <w:t xml:space="preserve">    </w:t>
            </w:r>
            <w:r w:rsidR="00AB50B5" w:rsidRPr="00D30AB6">
              <w:t xml:space="preserve">znaki uzupełniające. Inwentaryzacją objąć należy wszystkie drogi publiczne na terenie miasta </w:t>
            </w:r>
            <w:r w:rsidR="00DD323F">
              <w:br/>
              <w:t xml:space="preserve">    </w:t>
            </w:r>
            <w:r w:rsidR="00AB50B5" w:rsidRPr="00D30AB6">
              <w:t xml:space="preserve">Koszalina o łącznej długości </w:t>
            </w:r>
            <w:r w:rsidR="0089592B" w:rsidRPr="003E7BF7">
              <w:t>ok. 23</w:t>
            </w:r>
            <w:r w:rsidR="00FA2CC9">
              <w:t xml:space="preserve">5 </w:t>
            </w:r>
            <w:r w:rsidR="0089592B" w:rsidRPr="003E7BF7">
              <w:t>km.</w:t>
            </w:r>
          </w:p>
          <w:p w:rsidR="0089592B" w:rsidRDefault="0089592B" w:rsidP="00517811">
            <w:pPr>
              <w:rPr>
                <w:bCs/>
                <w:i/>
                <w:iCs/>
                <w:color w:val="000000"/>
              </w:rPr>
            </w:pPr>
          </w:p>
          <w:p w:rsidR="00175CDF" w:rsidRPr="00517811" w:rsidRDefault="00175CDF" w:rsidP="00517811">
            <w:pPr>
              <w:rPr>
                <w:bCs/>
                <w:i/>
                <w:iCs/>
                <w:color w:val="000000"/>
              </w:rPr>
            </w:pPr>
          </w:p>
        </w:tc>
      </w:tr>
    </w:tbl>
    <w:p w:rsidR="00CC5B8B" w:rsidRPr="00015D59" w:rsidRDefault="00CC5B8B" w:rsidP="00B64D94">
      <w:pPr>
        <w:tabs>
          <w:tab w:val="left" w:pos="426"/>
        </w:tabs>
        <w:ind w:left="284"/>
        <w:rPr>
          <w:b/>
          <w:color w:val="FF0000"/>
        </w:rPr>
      </w:pPr>
      <w:r w:rsidRPr="00015D59">
        <w:rPr>
          <w:b/>
          <w:color w:val="FF0000"/>
        </w:rPr>
        <w:lastRenderedPageBreak/>
        <w:t>Uwaga!</w:t>
      </w:r>
    </w:p>
    <w:p w:rsidR="00CC5B8B" w:rsidRPr="00015D59" w:rsidRDefault="00CC5B8B" w:rsidP="00B64D94">
      <w:pPr>
        <w:tabs>
          <w:tab w:val="left" w:pos="426"/>
        </w:tabs>
        <w:ind w:left="284"/>
        <w:jc w:val="both"/>
      </w:pPr>
      <w:r w:rsidRPr="00015D59">
        <w:t xml:space="preserve">W miejscach, gdzie w </w:t>
      </w:r>
      <w:r w:rsidR="0089592B">
        <w:t>s</w:t>
      </w:r>
      <w:r w:rsidRPr="00015D59">
        <w:t xml:space="preserve">pecyfikacjach technicznych oraz </w:t>
      </w:r>
      <w:r w:rsidR="0089592B">
        <w:t xml:space="preserve">w szacunkowym określeniu wartości zamówienia </w:t>
      </w:r>
      <w:r w:rsidRPr="00015D59">
        <w:t xml:space="preserve">zostało wskazane pochodzenie (marka, znak towarowy, producent dostawca) materiałów lub normy, o których mowa w art. 30 ust. 1-4 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Pr="00517811" w:rsidRDefault="00E34E70" w:rsidP="00517811">
      <w:pPr>
        <w:pStyle w:val="Akapitzlist"/>
        <w:numPr>
          <w:ilvl w:val="0"/>
          <w:numId w:val="10"/>
        </w:numPr>
        <w:tabs>
          <w:tab w:val="clear" w:pos="828"/>
          <w:tab w:val="num" w:pos="468"/>
        </w:tabs>
        <w:autoSpaceDE w:val="0"/>
        <w:autoSpaceDN w:val="0"/>
        <w:adjustRightInd w:val="0"/>
        <w:ind w:left="284" w:hanging="284"/>
        <w:jc w:val="both"/>
        <w:rPr>
          <w:color w:val="000000"/>
        </w:rPr>
      </w:pPr>
      <w:r w:rsidRPr="00517811">
        <w:rPr>
          <w:color w:val="000000"/>
        </w:rPr>
        <w:t xml:space="preserve">Przedmiot zamówienia został szczegółowo opisany w Rozdziale </w:t>
      </w:r>
      <w:r w:rsidR="00E8631A" w:rsidRPr="00517811">
        <w:rPr>
          <w:color w:val="000000"/>
        </w:rPr>
        <w:t>„C”</w:t>
      </w:r>
      <w:r w:rsidR="00F3218C" w:rsidRPr="00517811">
        <w:rPr>
          <w:color w:val="000000"/>
        </w:rPr>
        <w:t xml:space="preserve">, „E” </w:t>
      </w:r>
      <w:r w:rsidRPr="00517811">
        <w:rPr>
          <w:color w:val="000000"/>
        </w:rPr>
        <w:t>SIWZ.</w:t>
      </w:r>
    </w:p>
    <w:p w:rsidR="00DD323F" w:rsidRDefault="00DD323F" w:rsidP="00EA6531">
      <w:pPr>
        <w:tabs>
          <w:tab w:val="left" w:pos="426"/>
        </w:tabs>
        <w:ind w:left="720"/>
        <w:rPr>
          <w:bCs/>
          <w:color w:val="5B9BD5"/>
          <w:sz w:val="22"/>
          <w:szCs w:val="22"/>
        </w:rPr>
      </w:pPr>
      <w:r>
        <w:rPr>
          <w:bCs/>
          <w:color w:val="5B9BD5"/>
          <w:sz w:val="22"/>
          <w:szCs w:val="22"/>
        </w:rPr>
        <w:t>45.00.00.00-7 – Roboty budowlane</w:t>
      </w:r>
    </w:p>
    <w:p w:rsidR="00EA6531" w:rsidRPr="006550D8" w:rsidRDefault="00EB7B55" w:rsidP="00EA6531">
      <w:pPr>
        <w:tabs>
          <w:tab w:val="left" w:pos="426"/>
        </w:tabs>
        <w:ind w:left="720"/>
        <w:rPr>
          <w:bCs/>
          <w:color w:val="5B9BD5"/>
          <w:sz w:val="22"/>
          <w:szCs w:val="22"/>
        </w:rPr>
      </w:pPr>
      <w:r>
        <w:rPr>
          <w:bCs/>
          <w:color w:val="5B9BD5"/>
          <w:sz w:val="22"/>
          <w:szCs w:val="22"/>
        </w:rPr>
        <w:t>45.23.32.21-4</w:t>
      </w:r>
      <w:r w:rsidR="00EA6531" w:rsidRPr="006550D8">
        <w:rPr>
          <w:bCs/>
          <w:color w:val="5B9BD5"/>
          <w:sz w:val="22"/>
          <w:szCs w:val="22"/>
        </w:rPr>
        <w:t xml:space="preserve"> – </w:t>
      </w:r>
      <w:r>
        <w:rPr>
          <w:bCs/>
          <w:color w:val="5B9BD5"/>
          <w:sz w:val="22"/>
          <w:szCs w:val="22"/>
        </w:rPr>
        <w:t>Malowanie nawierzchni</w:t>
      </w:r>
      <w:r w:rsidR="00EA6531" w:rsidRPr="006550D8">
        <w:rPr>
          <w:bCs/>
          <w:color w:val="5B9BD5"/>
          <w:sz w:val="22"/>
          <w:szCs w:val="22"/>
        </w:rPr>
        <w:t>,</w:t>
      </w:r>
    </w:p>
    <w:p w:rsidR="00EA6531" w:rsidRPr="00517811" w:rsidRDefault="00EA6531" w:rsidP="00517811">
      <w:pPr>
        <w:pStyle w:val="Akapitzlist"/>
        <w:numPr>
          <w:ilvl w:val="4"/>
          <w:numId w:val="43"/>
        </w:numPr>
        <w:tabs>
          <w:tab w:val="left" w:pos="426"/>
        </w:tabs>
        <w:rPr>
          <w:color w:val="5B9BD5"/>
          <w:sz w:val="22"/>
          <w:szCs w:val="22"/>
        </w:rPr>
      </w:pPr>
      <w:r w:rsidRPr="00517811">
        <w:rPr>
          <w:bCs/>
          <w:color w:val="5B9BD5"/>
          <w:sz w:val="22"/>
          <w:szCs w:val="22"/>
        </w:rPr>
        <w:t xml:space="preserve">– </w:t>
      </w:r>
      <w:r w:rsidR="00EB7B55" w:rsidRPr="00517811">
        <w:rPr>
          <w:bCs/>
          <w:color w:val="5B9BD5"/>
          <w:sz w:val="22"/>
          <w:szCs w:val="22"/>
        </w:rPr>
        <w:t>Oznakowanie drogowe</w:t>
      </w:r>
      <w:r w:rsidRPr="00517811">
        <w:rPr>
          <w:bCs/>
          <w:color w:val="5B9BD5"/>
          <w:sz w:val="22"/>
          <w:szCs w:val="22"/>
        </w:rPr>
        <w:t xml:space="preserve"> </w:t>
      </w:r>
    </w:p>
    <w:p w:rsid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E34E70" w:rsidRP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D173DD" w:rsidRDefault="00B90881"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rPr>
      </w:pPr>
      <w:r w:rsidRPr="00D173DD">
        <w:rPr>
          <w:bCs/>
        </w:rPr>
        <w:t xml:space="preserve">Zamawiający </w:t>
      </w:r>
      <w:r w:rsidR="00CC5B8B" w:rsidRPr="00CC5B8B">
        <w:rPr>
          <w:b/>
          <w:bCs/>
          <w:color w:val="FF0000"/>
        </w:rPr>
        <w:t xml:space="preserve">nie </w:t>
      </w:r>
      <w:r w:rsidRPr="00CC5B8B">
        <w:rPr>
          <w:b/>
          <w:bCs/>
          <w:color w:val="FF0000"/>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ust. 1 pkt 6 ustawy – Prawo zamówień publicznych.</w:t>
      </w:r>
    </w:p>
    <w:p w:rsidR="007A2919" w:rsidRPr="003E7BF7" w:rsidRDefault="00B90881" w:rsidP="00EF3C5A">
      <w:pPr>
        <w:pStyle w:val="Akapitzlist"/>
        <w:numPr>
          <w:ilvl w:val="0"/>
          <w:numId w:val="10"/>
        </w:numPr>
        <w:tabs>
          <w:tab w:val="clear" w:pos="828"/>
          <w:tab w:val="left" w:pos="426"/>
          <w:tab w:val="left" w:pos="1134"/>
        </w:tabs>
        <w:autoSpaceDE w:val="0"/>
        <w:autoSpaceDN w:val="0"/>
        <w:adjustRightInd w:val="0"/>
        <w:spacing w:before="40" w:after="40"/>
        <w:ind w:left="284" w:hanging="284"/>
        <w:jc w:val="both"/>
      </w:pPr>
      <w:r w:rsidRPr="003E7BF7">
        <w:rPr>
          <w:b/>
          <w:bCs/>
        </w:rPr>
        <w:t xml:space="preserve">Zamawiający wymaga zatrudnienia </w:t>
      </w:r>
      <w:r w:rsidR="00416BBC" w:rsidRPr="003E7BF7">
        <w:rPr>
          <w:b/>
          <w:bCs/>
        </w:rPr>
        <w:t>przez Wykonawcę lub podwykonawców</w:t>
      </w:r>
      <w:r w:rsidRPr="003E7BF7">
        <w:rPr>
          <w:b/>
          <w:bCs/>
        </w:rPr>
        <w:t xml:space="preserve"> na podstawie umowy o pracę </w:t>
      </w:r>
      <w:r w:rsidR="0089592B" w:rsidRPr="003E7BF7">
        <w:rPr>
          <w:b/>
        </w:rPr>
        <w:t>w rozumieniu przepisów ustawy Kodeks pracy</w:t>
      </w:r>
      <w:r w:rsidR="0089592B" w:rsidRPr="003E7BF7">
        <w:rPr>
          <w:b/>
          <w:bCs/>
        </w:rPr>
        <w:t xml:space="preserve"> </w:t>
      </w:r>
      <w:r w:rsidRPr="003E7BF7">
        <w:rPr>
          <w:b/>
          <w:bCs/>
        </w:rPr>
        <w:t xml:space="preserve">osób wykonujących czynności w zakresie realizacji zamówienia, </w:t>
      </w:r>
      <w:r w:rsidR="00D67C4A" w:rsidRPr="003E7BF7">
        <w:rPr>
          <w:b/>
          <w:bCs/>
        </w:rPr>
        <w:t>dotyczących prac objętych przedm</w:t>
      </w:r>
      <w:r w:rsidR="0089592B" w:rsidRPr="003E7BF7">
        <w:rPr>
          <w:b/>
          <w:bCs/>
        </w:rPr>
        <w:t xml:space="preserve">iotem umowy </w:t>
      </w:r>
      <w:r w:rsidR="007A2919" w:rsidRPr="003E7BF7">
        <w:t xml:space="preserve">na pełen etat wszystkich osób, </w:t>
      </w:r>
      <w:r w:rsidR="007A2919" w:rsidRPr="003E7BF7">
        <w:rPr>
          <w:u w:val="single"/>
        </w:rPr>
        <w:t>wykonujących czynności objęte zakresem zamówienia szczegółowo wymienione w Opisie Przedmiotu Zamówienia polegające na pracy wykonywanej wysiłkiem fizycznym, jeżeli wykonywanie tych czynności (z wyjątkiem wykonania inwentaryzacji) polegać będzie na wykonywaniu pracy w sposób określony w art. 22 § 1 ustawy z dnia 26 czerwca 1974 – Kodeks pracy.</w:t>
      </w:r>
      <w:r w:rsidR="007A2919" w:rsidRPr="003E7BF7">
        <w:t xml:space="preserve"> Obowiązek ten dotyczy także podwykonawców – wykonawca jest zobowiązany zawrzeć w każdej umowie o podwykonawstwo stosowne zapisy zobowiązujące podwykonawców do zatrudnienia na umowę o prace osób wykonujących wskazane wyżej czynności</w:t>
      </w:r>
      <w:r w:rsidR="0089592B" w:rsidRPr="003E7BF7">
        <w:t>.</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EB7B55" w:rsidRPr="00517811" w:rsidRDefault="00EB7B55" w:rsidP="00790FE5">
      <w:pPr>
        <w:tabs>
          <w:tab w:val="left" w:pos="426"/>
        </w:tabs>
        <w:ind w:left="426"/>
        <w:jc w:val="both"/>
        <w:rPr>
          <w:b/>
        </w:rPr>
      </w:pPr>
      <w:r w:rsidRPr="00517811">
        <w:rPr>
          <w:b/>
        </w:rPr>
        <w:t>1.</w:t>
      </w:r>
      <w:r w:rsidRPr="00517811">
        <w:rPr>
          <w:b/>
        </w:rPr>
        <w:tab/>
        <w:t>Termin rozpoczęcia przedmiotu umowy ustala się: od daty podpisania umowy.</w:t>
      </w:r>
    </w:p>
    <w:p w:rsidR="00EB7B55" w:rsidRPr="00517811" w:rsidRDefault="00EB7B55" w:rsidP="00790FE5">
      <w:pPr>
        <w:tabs>
          <w:tab w:val="left" w:pos="426"/>
        </w:tabs>
        <w:ind w:left="426"/>
        <w:jc w:val="both"/>
        <w:rPr>
          <w:b/>
        </w:rPr>
      </w:pPr>
      <w:r w:rsidRPr="003E7BF7">
        <w:rPr>
          <w:b/>
        </w:rPr>
        <w:t>2.</w:t>
      </w:r>
      <w:r w:rsidRPr="003E7BF7">
        <w:rPr>
          <w:b/>
        </w:rPr>
        <w:tab/>
        <w:t xml:space="preserve">Termin zakończenia przedmiotu umowy ustala się: do wyczerpania środków </w:t>
      </w:r>
      <w:r w:rsidR="00517811" w:rsidRPr="003E7BF7">
        <w:rPr>
          <w:b/>
        </w:rPr>
        <w:br/>
        <w:t xml:space="preserve">    </w:t>
      </w:r>
      <w:r w:rsidR="0089592B" w:rsidRPr="003E7BF7">
        <w:rPr>
          <w:b/>
        </w:rPr>
        <w:t xml:space="preserve">finansowych, o których mowa w § 3 Umowy </w:t>
      </w:r>
      <w:r w:rsidRPr="003E7BF7">
        <w:rPr>
          <w:b/>
        </w:rPr>
        <w:t>nie dłużej niż do 30.09.2017 r.</w:t>
      </w:r>
      <w:r w:rsidR="0089592B" w:rsidRPr="003E7BF7">
        <w:rPr>
          <w:b/>
        </w:rPr>
        <w:t xml:space="preserve"> </w:t>
      </w:r>
      <w:r w:rsidR="0089592B" w:rsidRPr="003E7BF7">
        <w:rPr>
          <w:b/>
        </w:rPr>
        <w:br/>
        <w:t xml:space="preserve">    z zastrzeżeniem </w:t>
      </w:r>
      <w:r w:rsidR="009A1381">
        <w:rPr>
          <w:b/>
        </w:rPr>
        <w:t xml:space="preserve">punktu 3 i 4 (także </w:t>
      </w:r>
      <w:r w:rsidR="0089592B" w:rsidRPr="003E7BF7">
        <w:rPr>
          <w:b/>
        </w:rPr>
        <w:t>§ 2 ust. 4 i 5 Umowy</w:t>
      </w:r>
      <w:r w:rsidR="009A1381">
        <w:rPr>
          <w:b/>
        </w:rPr>
        <w:t>)</w:t>
      </w:r>
      <w:r w:rsidR="0089592B" w:rsidRPr="003E7BF7">
        <w:rPr>
          <w:b/>
        </w:rPr>
        <w:t>.</w:t>
      </w:r>
    </w:p>
    <w:p w:rsidR="00EB7B55" w:rsidRPr="00517811" w:rsidRDefault="00EB7B55" w:rsidP="00790FE5">
      <w:pPr>
        <w:tabs>
          <w:tab w:val="left" w:pos="426"/>
        </w:tabs>
        <w:ind w:left="426"/>
        <w:jc w:val="both"/>
        <w:rPr>
          <w:b/>
        </w:rPr>
      </w:pPr>
      <w:r w:rsidRPr="00517811">
        <w:rPr>
          <w:b/>
        </w:rPr>
        <w:t>3.</w:t>
      </w:r>
      <w:r w:rsidRPr="00517811">
        <w:rPr>
          <w:b/>
        </w:rPr>
        <w:tab/>
        <w:t xml:space="preserve">Termin wykonania oznakowania grubowarstwowego w ilości 1.000 m2  nastąpi </w:t>
      </w:r>
      <w:r w:rsidR="00517811">
        <w:rPr>
          <w:b/>
        </w:rPr>
        <w:br/>
        <w:t xml:space="preserve">    </w:t>
      </w:r>
      <w:r w:rsidRPr="00517811">
        <w:rPr>
          <w:b/>
        </w:rPr>
        <w:t>w ciągu ……… dni od daty przekazania terenu</w:t>
      </w:r>
      <w:r w:rsidR="004276AE">
        <w:rPr>
          <w:b/>
        </w:rPr>
        <w:t xml:space="preserve"> </w:t>
      </w:r>
      <w:r w:rsidRPr="00517811">
        <w:rPr>
          <w:b/>
        </w:rPr>
        <w:t xml:space="preserve">(zgodnie z formularzem oferty nie </w:t>
      </w:r>
      <w:r w:rsidR="00517811">
        <w:rPr>
          <w:b/>
        </w:rPr>
        <w:br/>
        <w:t xml:space="preserve">    </w:t>
      </w:r>
      <w:r w:rsidR="00790FE5" w:rsidRPr="00517811">
        <w:rPr>
          <w:b/>
        </w:rPr>
        <w:t>dłużej</w:t>
      </w:r>
      <w:r w:rsidRPr="00517811">
        <w:rPr>
          <w:b/>
        </w:rPr>
        <w:t xml:space="preserve"> niż 13 dni </w:t>
      </w:r>
      <w:r w:rsidR="00F1721C">
        <w:rPr>
          <w:b/>
        </w:rPr>
        <w:t>roboczych</w:t>
      </w:r>
      <w:r w:rsidR="004276AE">
        <w:rPr>
          <w:b/>
        </w:rPr>
        <w:t xml:space="preserve"> </w:t>
      </w:r>
      <w:r w:rsidRPr="00517811">
        <w:rPr>
          <w:b/>
        </w:rPr>
        <w:t>od dnia przekazania terenu)</w:t>
      </w:r>
    </w:p>
    <w:p w:rsidR="00EB7B55" w:rsidRPr="00517811" w:rsidRDefault="00EB7B55" w:rsidP="00EB7B55">
      <w:pPr>
        <w:tabs>
          <w:tab w:val="left" w:pos="426"/>
        </w:tabs>
        <w:ind w:left="426"/>
        <w:jc w:val="both"/>
        <w:rPr>
          <w:b/>
        </w:rPr>
      </w:pPr>
      <w:r w:rsidRPr="00517811">
        <w:rPr>
          <w:b/>
        </w:rPr>
        <w:t>4.</w:t>
      </w:r>
      <w:r w:rsidRPr="00517811">
        <w:rPr>
          <w:b/>
        </w:rPr>
        <w:tab/>
        <w:t xml:space="preserve">Termin wykonania inwentaryzacji oznakowania poziomego nastąpi w ciągu ……… </w:t>
      </w:r>
      <w:r w:rsidR="00517811">
        <w:rPr>
          <w:b/>
        </w:rPr>
        <w:br/>
        <w:t xml:space="preserve">    </w:t>
      </w:r>
      <w:r w:rsidRPr="00517811">
        <w:rPr>
          <w:b/>
        </w:rPr>
        <w:t xml:space="preserve">dni od dnia podpisania umowy (zgodnie z formularzem oferty nie </w:t>
      </w:r>
      <w:r w:rsidR="00790FE5" w:rsidRPr="00517811">
        <w:rPr>
          <w:b/>
        </w:rPr>
        <w:t>dłużej</w:t>
      </w:r>
      <w:r w:rsidRPr="00517811">
        <w:rPr>
          <w:b/>
        </w:rPr>
        <w:t xml:space="preserve"> niż 40 dni </w:t>
      </w:r>
      <w:r w:rsidR="00517811">
        <w:rPr>
          <w:b/>
        </w:rPr>
        <w:br/>
        <w:t xml:space="preserve">    </w:t>
      </w:r>
      <w:r w:rsidR="00F1721C">
        <w:rPr>
          <w:b/>
        </w:rPr>
        <w:t>roboczych</w:t>
      </w:r>
      <w:r w:rsidR="004276AE">
        <w:rPr>
          <w:b/>
        </w:rPr>
        <w:t xml:space="preserve"> </w:t>
      </w:r>
      <w:r w:rsidRPr="00517811">
        <w:rPr>
          <w:b/>
        </w:rPr>
        <w:t>od dnia podpisania umowy)</w:t>
      </w:r>
    </w:p>
    <w:p w:rsidR="00790FE5" w:rsidRPr="00F1721C" w:rsidRDefault="00F1721C" w:rsidP="00F1721C">
      <w:pPr>
        <w:tabs>
          <w:tab w:val="left" w:pos="426"/>
        </w:tabs>
        <w:jc w:val="both"/>
        <w:rPr>
          <w:b/>
          <w:color w:val="FF0000"/>
          <w:u w:val="single"/>
        </w:rPr>
      </w:pPr>
      <w:r w:rsidRPr="00F1721C">
        <w:rPr>
          <w:b/>
          <w:color w:val="FF0000"/>
        </w:rPr>
        <w:t xml:space="preserve">  </w:t>
      </w:r>
      <w:r w:rsidRPr="00F1721C">
        <w:rPr>
          <w:b/>
          <w:color w:val="FF0000"/>
          <w:u w:val="single"/>
        </w:rPr>
        <w:t>UWAGA:</w:t>
      </w:r>
    </w:p>
    <w:p w:rsidR="00F1721C" w:rsidRPr="00F1721C" w:rsidRDefault="00F1721C" w:rsidP="00F1721C">
      <w:pPr>
        <w:tabs>
          <w:tab w:val="left" w:pos="426"/>
        </w:tabs>
        <w:jc w:val="both"/>
        <w:rPr>
          <w:b/>
          <w:color w:val="FF0000"/>
        </w:rPr>
      </w:pPr>
      <w:r w:rsidRPr="00F1721C">
        <w:rPr>
          <w:b/>
          <w:color w:val="FF0000"/>
        </w:rPr>
        <w:t xml:space="preserve">  </w:t>
      </w:r>
      <w:r w:rsidR="00FA2CC9">
        <w:rPr>
          <w:b/>
          <w:color w:val="FF0000"/>
        </w:rPr>
        <w:t>Przez</w:t>
      </w:r>
      <w:r w:rsidRPr="00F1721C">
        <w:rPr>
          <w:b/>
          <w:color w:val="FF0000"/>
        </w:rPr>
        <w:t xml:space="preserve"> dni robocze </w:t>
      </w:r>
      <w:r w:rsidR="00FA2CC9">
        <w:rPr>
          <w:b/>
          <w:color w:val="FF0000"/>
        </w:rPr>
        <w:t xml:space="preserve">należy rozumieć </w:t>
      </w:r>
      <w:r w:rsidRPr="00F1721C">
        <w:rPr>
          <w:b/>
          <w:color w:val="FF0000"/>
        </w:rPr>
        <w:t xml:space="preserve">wszystkie dni </w:t>
      </w:r>
      <w:r w:rsidR="00214512">
        <w:rPr>
          <w:b/>
          <w:color w:val="FF0000"/>
        </w:rPr>
        <w:t xml:space="preserve">kalendarzowe oprócz niedziel oraz dni </w:t>
      </w:r>
      <w:r w:rsidR="00214512">
        <w:rPr>
          <w:b/>
          <w:color w:val="FF0000"/>
        </w:rPr>
        <w:br/>
        <w:t xml:space="preserve">  ustawowo wolnych od pracy w rozumieniu Ustawy z dnia 18 stycznia 1951 r. o dniach </w:t>
      </w:r>
      <w:r w:rsidR="00214512">
        <w:rPr>
          <w:b/>
          <w:color w:val="FF0000"/>
        </w:rPr>
        <w:br/>
        <w:t xml:space="preserve">  wolnych od pracy (</w:t>
      </w:r>
      <w:proofErr w:type="spellStart"/>
      <w:r w:rsidR="00214512">
        <w:rPr>
          <w:b/>
          <w:color w:val="FF0000"/>
        </w:rPr>
        <w:t>t.j</w:t>
      </w:r>
      <w:proofErr w:type="spellEnd"/>
      <w:r w:rsidR="00214512">
        <w:rPr>
          <w:b/>
          <w:color w:val="FF0000"/>
        </w:rPr>
        <w:t xml:space="preserve">. Dz.U. z 2015 r. poz. 90). </w:t>
      </w:r>
    </w:p>
    <w:p w:rsidR="00F1721C" w:rsidRPr="00790FE5" w:rsidRDefault="00F1721C" w:rsidP="00F1721C">
      <w:pPr>
        <w:tabs>
          <w:tab w:val="left" w:pos="426"/>
        </w:tabs>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9E1C17">
      <w:pPr>
        <w:pStyle w:val="Nagwek"/>
        <w:numPr>
          <w:ilvl w:val="2"/>
          <w:numId w:val="3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9E1C17">
      <w:pPr>
        <w:pStyle w:val="Nagwek"/>
        <w:numPr>
          <w:ilvl w:val="2"/>
          <w:numId w:val="3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5A57C9" w:rsidRPr="005A57C9" w:rsidRDefault="007B46A9" w:rsidP="00793DB3">
      <w:pPr>
        <w:pStyle w:val="Nagwek"/>
        <w:numPr>
          <w:ilvl w:val="2"/>
          <w:numId w:val="36"/>
        </w:numPr>
        <w:tabs>
          <w:tab w:val="clear" w:pos="4536"/>
          <w:tab w:val="clear" w:pos="9072"/>
          <w:tab w:val="left" w:pos="426"/>
          <w:tab w:val="center" w:pos="851"/>
        </w:tabs>
        <w:spacing w:line="276" w:lineRule="auto"/>
        <w:jc w:val="both"/>
        <w:rPr>
          <w:b/>
        </w:rPr>
      </w:pPr>
      <w:r w:rsidRPr="005A57C9">
        <w:rPr>
          <w:b/>
        </w:rPr>
        <w:t>zdolności technicznej lub zawodowej;</w:t>
      </w:r>
      <w:r w:rsidR="00E40263" w:rsidRPr="005A57C9">
        <w:rPr>
          <w:b/>
        </w:rPr>
        <w:t xml:space="preserve"> </w:t>
      </w:r>
      <w:r w:rsidR="008A6189" w:rsidRPr="005A57C9">
        <w:rPr>
          <w:b/>
        </w:rPr>
        <w:t xml:space="preserve">warunek zostanie uznany </w:t>
      </w:r>
      <w:r w:rsidR="00DB3C77" w:rsidRPr="005A57C9">
        <w:rPr>
          <w:b/>
        </w:rPr>
        <w:t>za spełniony</w:t>
      </w:r>
      <w:r w:rsidR="008A6189" w:rsidRPr="005A57C9">
        <w:rPr>
          <w:b/>
        </w:rPr>
        <w:t xml:space="preserve"> jeśli Wykonawca</w:t>
      </w:r>
      <w:r w:rsidR="00E40263" w:rsidRPr="005A57C9">
        <w:rPr>
          <w:b/>
        </w:rPr>
        <w:t xml:space="preserve"> wykaże,</w:t>
      </w:r>
      <w:r w:rsidR="00DB3C77" w:rsidRPr="005A57C9">
        <w:rPr>
          <w:b/>
        </w:rPr>
        <w:t xml:space="preserve"> że</w:t>
      </w:r>
      <w:r w:rsidR="001C1036" w:rsidRPr="005A57C9">
        <w:rPr>
          <w:b/>
        </w:rPr>
        <w:t>:</w:t>
      </w:r>
    </w:p>
    <w:p w:rsidR="00127D8C" w:rsidRPr="00127D8C" w:rsidRDefault="00587E5E" w:rsidP="009E1C17">
      <w:pPr>
        <w:pStyle w:val="Nagwek"/>
        <w:numPr>
          <w:ilvl w:val="3"/>
          <w:numId w:val="3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790FE5">
        <w:rPr>
          <w:b/>
        </w:rPr>
        <w:br/>
      </w:r>
      <w:r w:rsidR="00CB290B" w:rsidRPr="00127D8C">
        <w:rPr>
          <w:b/>
        </w:rPr>
        <w:t>w tym okresie</w:t>
      </w:r>
      <w:r w:rsidR="00127D8C" w:rsidRPr="00127D8C">
        <w:rPr>
          <w:b/>
        </w:rPr>
        <w:t>:</w:t>
      </w:r>
      <w:r w:rsidR="00CB290B" w:rsidRPr="00127D8C">
        <w:t xml:space="preserve"> </w:t>
      </w:r>
    </w:p>
    <w:p w:rsidR="007A2919" w:rsidRPr="00790FE5" w:rsidRDefault="007A2919" w:rsidP="007A2919">
      <w:pPr>
        <w:autoSpaceDE w:val="0"/>
        <w:autoSpaceDN w:val="0"/>
        <w:adjustRightInd w:val="0"/>
        <w:ind w:left="627" w:firstLine="57"/>
        <w:jc w:val="both"/>
        <w:rPr>
          <w:b/>
          <w:bCs/>
          <w:color w:val="FF0000"/>
          <w:sz w:val="22"/>
          <w:szCs w:val="22"/>
          <w:lang w:eastAsia="zh-CN"/>
        </w:rPr>
      </w:pPr>
      <w:r w:rsidRPr="00790FE5">
        <w:rPr>
          <w:b/>
          <w:bCs/>
          <w:color w:val="FF0000"/>
          <w:sz w:val="22"/>
          <w:szCs w:val="22"/>
          <w:lang w:eastAsia="zh-CN"/>
        </w:rPr>
        <w:t xml:space="preserve">- min. 2 zadania z zakresu wykonywania oznakowania poziomego </w:t>
      </w:r>
      <w:r w:rsidR="00F1721C">
        <w:rPr>
          <w:b/>
          <w:color w:val="FF0000"/>
        </w:rPr>
        <w:t>o wartości min. 1</w:t>
      </w:r>
      <w:r w:rsidR="00F1721C" w:rsidRPr="00D30C8F">
        <w:rPr>
          <w:b/>
          <w:color w:val="FF0000"/>
        </w:rPr>
        <w:t>00 000,00 zł. brutto</w:t>
      </w:r>
      <w:r w:rsidR="00F1721C">
        <w:rPr>
          <w:b/>
          <w:color w:val="FF0000"/>
        </w:rPr>
        <w:t xml:space="preserve"> każde zadanie</w:t>
      </w:r>
      <w:r w:rsidRPr="00790FE5">
        <w:rPr>
          <w:b/>
          <w:bCs/>
          <w:color w:val="FF0000"/>
          <w:sz w:val="22"/>
          <w:szCs w:val="22"/>
          <w:lang w:eastAsia="zh-CN"/>
        </w:rPr>
        <w:t>.</w:t>
      </w:r>
    </w:p>
    <w:p w:rsidR="003C4D5E" w:rsidRPr="007C6A38" w:rsidRDefault="003C4D5E" w:rsidP="00790FE5">
      <w:pPr>
        <w:autoSpaceDE w:val="0"/>
        <w:autoSpaceDN w:val="0"/>
        <w:adjustRightInd w:val="0"/>
        <w:ind w:left="627"/>
        <w:jc w:val="both"/>
        <w:rPr>
          <w:color w:val="00B050"/>
        </w:rPr>
      </w:pPr>
      <w:r w:rsidRPr="007C6A38">
        <w:rPr>
          <w:color w:val="00B050"/>
        </w:rPr>
        <w:t xml:space="preserve">W przypadku wykonawców wspólnie ubiegających się o udzielenie zamówienia, </w:t>
      </w:r>
      <w:r w:rsidR="00773B0F">
        <w:rPr>
          <w:color w:val="00B050"/>
        </w:rPr>
        <w:br/>
      </w:r>
      <w:r w:rsidRPr="007C6A38">
        <w:rPr>
          <w:color w:val="00B050"/>
        </w:rPr>
        <w:t xml:space="preserve">a także w przypadku, gdy wykonawca polega na zdolnościach technicznych lub zawodowych innych podmiotów, wykonaniem </w:t>
      </w:r>
      <w:r w:rsidR="007C6A38" w:rsidRPr="007C6A38">
        <w:rPr>
          <w:color w:val="00B050"/>
        </w:rPr>
        <w:t>r</w:t>
      </w:r>
      <w:r w:rsidRPr="007C6A38">
        <w:rPr>
          <w:color w:val="00B050"/>
        </w:rPr>
        <w:t xml:space="preserve">obót budowlanych </w:t>
      </w:r>
      <w:r w:rsidR="007C6A38" w:rsidRPr="007C6A38">
        <w:rPr>
          <w:color w:val="00B050"/>
        </w:rPr>
        <w:t xml:space="preserve">określonych powyżej </w:t>
      </w:r>
      <w:r w:rsidRPr="007C6A38">
        <w:rPr>
          <w:color w:val="00B050"/>
        </w:rPr>
        <w:t xml:space="preserve">winien wykazać się jeden z wykonawców wspólnie ubiegających się </w:t>
      </w:r>
      <w:r w:rsidR="007C6A38" w:rsidRPr="007C6A38">
        <w:rPr>
          <w:color w:val="00B050"/>
        </w:rPr>
        <w:br/>
      </w:r>
      <w:r w:rsidRPr="007C6A38">
        <w:rPr>
          <w:color w:val="00B050"/>
        </w:rPr>
        <w:t xml:space="preserve">o udzielenie zamówienia lub podmiot na którego zdolnościach technicznych lub zawodowych Wykonawca </w:t>
      </w:r>
      <w:r w:rsidR="00325DEF">
        <w:rPr>
          <w:color w:val="00B050"/>
        </w:rPr>
        <w:t xml:space="preserve">będzie </w:t>
      </w:r>
      <w:r w:rsidRPr="007C6A38">
        <w:rPr>
          <w:color w:val="00B050"/>
        </w:rPr>
        <w:t>polega</w:t>
      </w:r>
      <w:r w:rsidR="00325DEF">
        <w:rPr>
          <w:color w:val="00B050"/>
        </w:rPr>
        <w:t>ł</w:t>
      </w:r>
      <w:r w:rsidRPr="007C6A38">
        <w:rPr>
          <w:color w:val="00B050"/>
        </w:rPr>
        <w:t>.</w:t>
      </w:r>
    </w:p>
    <w:p w:rsidR="00790FE5" w:rsidRPr="004824A0" w:rsidRDefault="00790FE5" w:rsidP="002D7B65">
      <w:pPr>
        <w:pStyle w:val="Nagwek"/>
        <w:tabs>
          <w:tab w:val="clear" w:pos="4536"/>
          <w:tab w:val="left" w:pos="426"/>
          <w:tab w:val="right" w:pos="1418"/>
        </w:tabs>
        <w:spacing w:line="276" w:lineRule="auto"/>
        <w:ind w:left="360" w:firstLine="283"/>
        <w:jc w:val="both"/>
      </w:pPr>
    </w:p>
    <w:p w:rsidR="00D95378" w:rsidRPr="004C47BA" w:rsidRDefault="004C47BA" w:rsidP="009E1C17">
      <w:pPr>
        <w:pStyle w:val="Nagwek"/>
        <w:numPr>
          <w:ilvl w:val="3"/>
          <w:numId w:val="36"/>
        </w:numPr>
        <w:tabs>
          <w:tab w:val="clear" w:pos="4536"/>
          <w:tab w:val="left" w:pos="426"/>
        </w:tabs>
        <w:spacing w:line="276" w:lineRule="auto"/>
        <w:jc w:val="both"/>
        <w:rPr>
          <w:b/>
          <w:color w:val="FF0000"/>
        </w:rPr>
      </w:pPr>
      <w:r w:rsidRPr="004C47BA">
        <w:rPr>
          <w:b/>
        </w:rPr>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AB6D5A" w:rsidRDefault="00AB6D5A" w:rsidP="00AB6D5A">
      <w:pPr>
        <w:autoSpaceDE w:val="0"/>
        <w:autoSpaceDN w:val="0"/>
        <w:adjustRightInd w:val="0"/>
        <w:ind w:left="720"/>
        <w:jc w:val="both"/>
        <w:rPr>
          <w:b/>
          <w:color w:val="FF0000"/>
        </w:rPr>
      </w:pPr>
    </w:p>
    <w:p w:rsidR="00AB6D5A" w:rsidRDefault="00AB6D5A" w:rsidP="006060B4">
      <w:pPr>
        <w:autoSpaceDE w:val="0"/>
        <w:autoSpaceDN w:val="0"/>
        <w:adjustRightInd w:val="0"/>
        <w:jc w:val="both"/>
        <w:rPr>
          <w:b/>
          <w:color w:val="FF0000"/>
        </w:rPr>
      </w:pPr>
    </w:p>
    <w:p w:rsidR="00127D8C" w:rsidRPr="006060B4" w:rsidRDefault="00AB6D5A" w:rsidP="006060B4">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p>
    <w:p w:rsidR="00033259" w:rsidRDefault="00033259" w:rsidP="00033259">
      <w:pPr>
        <w:autoSpaceDE w:val="0"/>
        <w:autoSpaceDN w:val="0"/>
        <w:adjustRightInd w:val="0"/>
        <w:ind w:left="709"/>
        <w:jc w:val="both"/>
        <w:rPr>
          <w:color w:val="FF0000"/>
          <w:sz w:val="22"/>
          <w:szCs w:val="22"/>
        </w:rPr>
      </w:pPr>
      <w:r w:rsidRPr="00790FE5">
        <w:rPr>
          <w:b/>
          <w:bCs/>
          <w:color w:val="FF0000"/>
          <w:sz w:val="22"/>
          <w:szCs w:val="22"/>
        </w:rPr>
        <w:t xml:space="preserve">- </w:t>
      </w:r>
      <w:r w:rsidRPr="00790FE5">
        <w:rPr>
          <w:b/>
          <w:color w:val="FF0000"/>
          <w:sz w:val="22"/>
          <w:szCs w:val="22"/>
        </w:rPr>
        <w:t xml:space="preserve">4  osoby z min. 2 letnim stażem pracy przy pracach związanych z wykonywaniem oznakowania poziomego, oraz przynajmniej 2 osobami posiadającymi uprawnienia </w:t>
      </w:r>
      <w:r w:rsidRPr="00790FE5">
        <w:rPr>
          <w:b/>
          <w:color w:val="FF0000"/>
          <w:sz w:val="22"/>
          <w:szCs w:val="22"/>
        </w:rPr>
        <w:br/>
        <w:t>do  kierowania ruchem drogowym (zgodnie z Rozporządzeniem Ministra Spraw Wewnętrznych i Administracji z dnia 6 lipca 2010 r. w sprawie kierowania ruchem drogowym Dz.U. nr 123 poz. 840</w:t>
      </w:r>
      <w:r w:rsidRPr="00790FE5">
        <w:rPr>
          <w:color w:val="FF0000"/>
          <w:sz w:val="22"/>
          <w:szCs w:val="22"/>
        </w:rPr>
        <w:t>).</w:t>
      </w:r>
    </w:p>
    <w:p w:rsidR="00D05D0E" w:rsidRPr="004824A0" w:rsidRDefault="00D05D0E" w:rsidP="00D05D0E">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br/>
      </w:r>
      <w:r w:rsidRPr="004824A0">
        <w:t>(Dz. U. 2016</w:t>
      </w:r>
      <w:r>
        <w:t xml:space="preserve"> r., poz</w:t>
      </w:r>
      <w:r w:rsidRPr="004824A0">
        <w:t>.65) oraz w ustawie z dnia 15 grudnia 2000 r. o samorządach zawodowych architektów oraz inżynierów budownictwa (Dz. U. z 2014</w:t>
      </w:r>
      <w:r>
        <w:t xml:space="preserve"> r</w:t>
      </w:r>
      <w:r w:rsidRPr="004824A0">
        <w:t>.</w:t>
      </w:r>
      <w:r>
        <w:t xml:space="preserve">, poz. </w:t>
      </w:r>
      <w:r w:rsidRPr="004824A0">
        <w:t xml:space="preserve">1946 </w:t>
      </w:r>
      <w:r>
        <w:br/>
      </w:r>
      <w:r w:rsidRPr="004824A0">
        <w:t xml:space="preserve">z </w:t>
      </w:r>
      <w:proofErr w:type="spellStart"/>
      <w:r w:rsidRPr="004824A0">
        <w:t>późn</w:t>
      </w:r>
      <w:proofErr w:type="spellEnd"/>
      <w:r w:rsidRPr="004824A0">
        <w:t>.</w:t>
      </w:r>
      <w:r>
        <w:t xml:space="preserve"> zmianami</w:t>
      </w:r>
      <w:r w:rsidRPr="004824A0">
        <w:t>)</w:t>
      </w:r>
    </w:p>
    <w:p w:rsidR="00790FE5" w:rsidRPr="00790FE5" w:rsidRDefault="00790FE5" w:rsidP="00033259">
      <w:pPr>
        <w:autoSpaceDE w:val="0"/>
        <w:autoSpaceDN w:val="0"/>
        <w:adjustRightInd w:val="0"/>
        <w:ind w:left="709"/>
        <w:jc w:val="both"/>
        <w:rPr>
          <w:color w:val="FF0000"/>
          <w:sz w:val="22"/>
          <w:szCs w:val="22"/>
        </w:rPr>
      </w:pPr>
    </w:p>
    <w:p w:rsidR="007B349B" w:rsidRPr="004C47BA" w:rsidRDefault="007B349B" w:rsidP="007B349B">
      <w:pPr>
        <w:pStyle w:val="Nagwek"/>
        <w:numPr>
          <w:ilvl w:val="3"/>
          <w:numId w:val="36"/>
        </w:numPr>
        <w:tabs>
          <w:tab w:val="clear" w:pos="4536"/>
          <w:tab w:val="left" w:pos="426"/>
        </w:tabs>
        <w:spacing w:line="276" w:lineRule="auto"/>
        <w:jc w:val="both"/>
        <w:rPr>
          <w:b/>
          <w:color w:val="FF0000"/>
        </w:rPr>
      </w:pPr>
      <w:r w:rsidRPr="007B349B">
        <w:rPr>
          <w:b/>
        </w:rPr>
        <w:t xml:space="preserve">wykaz narzędzi, wyposażenia zakładu lub urządzeń technicznych dostępnych wykonawcy w celu wykonania zamówienia publicznego wraz z informacją </w:t>
      </w:r>
      <w:r w:rsidR="00790FE5">
        <w:rPr>
          <w:b/>
        </w:rPr>
        <w:br/>
      </w:r>
      <w:r w:rsidRPr="007B349B">
        <w:rPr>
          <w:b/>
        </w:rPr>
        <w:t>o podstawie do dysponowania tymi zasobami</w:t>
      </w:r>
      <w:r w:rsidRPr="004C47BA">
        <w:rPr>
          <w:b/>
          <w:bCs/>
        </w:rPr>
        <w:t xml:space="preserve">: </w:t>
      </w:r>
    </w:p>
    <w:p w:rsidR="007B349B" w:rsidRPr="00790FE5" w:rsidRDefault="007B349B" w:rsidP="007B349B">
      <w:pPr>
        <w:autoSpaceDE w:val="0"/>
        <w:autoSpaceDN w:val="0"/>
        <w:adjustRightInd w:val="0"/>
        <w:jc w:val="both"/>
        <w:rPr>
          <w:b/>
          <w:color w:val="FF0000"/>
        </w:rPr>
      </w:pPr>
      <w:r>
        <w:rPr>
          <w:b/>
          <w:color w:val="FF0000"/>
        </w:rPr>
        <w:t xml:space="preserve">            </w:t>
      </w:r>
      <w:r w:rsidRPr="00790FE5">
        <w:rPr>
          <w:b/>
          <w:color w:val="FF0000"/>
        </w:rPr>
        <w:t>Wykonawca winien wykazać minimum:</w:t>
      </w:r>
    </w:p>
    <w:p w:rsidR="007B349B" w:rsidRDefault="007B349B" w:rsidP="007B349B">
      <w:pPr>
        <w:autoSpaceDE w:val="0"/>
        <w:autoSpaceDN w:val="0"/>
        <w:adjustRightInd w:val="0"/>
        <w:jc w:val="both"/>
        <w:rPr>
          <w:b/>
          <w:bCs/>
          <w:color w:val="FF0000"/>
          <w:sz w:val="22"/>
          <w:szCs w:val="22"/>
        </w:rPr>
      </w:pPr>
      <w:r w:rsidRPr="00790FE5">
        <w:rPr>
          <w:b/>
          <w:color w:val="FF0000"/>
        </w:rPr>
        <w:t xml:space="preserve">            - </w:t>
      </w:r>
      <w:proofErr w:type="spellStart"/>
      <w:r w:rsidR="00790FE5" w:rsidRPr="00790FE5">
        <w:rPr>
          <w:b/>
          <w:bCs/>
          <w:color w:val="FF0000"/>
          <w:sz w:val="22"/>
          <w:szCs w:val="22"/>
        </w:rPr>
        <w:t>malowarki</w:t>
      </w:r>
      <w:proofErr w:type="spellEnd"/>
      <w:r w:rsidR="00790FE5" w:rsidRPr="00790FE5">
        <w:rPr>
          <w:b/>
          <w:bCs/>
          <w:color w:val="FF0000"/>
          <w:sz w:val="22"/>
          <w:szCs w:val="22"/>
        </w:rPr>
        <w:t xml:space="preserve"> </w:t>
      </w:r>
      <w:r w:rsidR="00790FE5">
        <w:rPr>
          <w:b/>
          <w:bCs/>
          <w:color w:val="FF0000"/>
          <w:sz w:val="22"/>
          <w:szCs w:val="22"/>
        </w:rPr>
        <w:t>samobieżne – 2 szt.</w:t>
      </w:r>
    </w:p>
    <w:p w:rsidR="00790FE5" w:rsidRDefault="00790FE5" w:rsidP="007B349B">
      <w:pPr>
        <w:autoSpaceDE w:val="0"/>
        <w:autoSpaceDN w:val="0"/>
        <w:adjustRightInd w:val="0"/>
        <w:jc w:val="both"/>
        <w:rPr>
          <w:b/>
          <w:bCs/>
          <w:color w:val="FF0000"/>
          <w:sz w:val="22"/>
          <w:szCs w:val="22"/>
        </w:rPr>
      </w:pP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sidR="00517811">
        <w:rPr>
          <w:b/>
          <w:bCs/>
          <w:color w:val="FF0000"/>
          <w:sz w:val="22"/>
          <w:szCs w:val="22"/>
        </w:rPr>
        <w:t xml:space="preserve"> </w:t>
      </w:r>
      <w:r>
        <w:rPr>
          <w:b/>
          <w:bCs/>
          <w:color w:val="FF0000"/>
          <w:sz w:val="22"/>
          <w:szCs w:val="22"/>
        </w:rPr>
        <w:tab/>
        <w:t>-</w:t>
      </w:r>
      <w:r w:rsidR="00517811">
        <w:rPr>
          <w:b/>
          <w:bCs/>
          <w:color w:val="FF0000"/>
          <w:sz w:val="22"/>
          <w:szCs w:val="22"/>
        </w:rPr>
        <w:t xml:space="preserve"> </w:t>
      </w:r>
      <w:proofErr w:type="spellStart"/>
      <w:r>
        <w:rPr>
          <w:b/>
          <w:bCs/>
          <w:color w:val="FF0000"/>
          <w:sz w:val="22"/>
          <w:szCs w:val="22"/>
        </w:rPr>
        <w:t>malowarki</w:t>
      </w:r>
      <w:proofErr w:type="spellEnd"/>
      <w:r>
        <w:rPr>
          <w:b/>
          <w:bCs/>
          <w:color w:val="FF0000"/>
          <w:sz w:val="22"/>
          <w:szCs w:val="22"/>
        </w:rPr>
        <w:t xml:space="preserve"> do wykonywania drobnych elementów – 2 szt.</w:t>
      </w:r>
    </w:p>
    <w:p w:rsidR="00790FE5" w:rsidRDefault="00790FE5" w:rsidP="007B349B">
      <w:pPr>
        <w:autoSpaceDE w:val="0"/>
        <w:autoSpaceDN w:val="0"/>
        <w:adjustRightInd w:val="0"/>
        <w:jc w:val="both"/>
        <w:rPr>
          <w:b/>
          <w:bCs/>
          <w:color w:val="FF0000"/>
          <w:sz w:val="22"/>
          <w:szCs w:val="22"/>
        </w:rPr>
      </w:pP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t>- szczotki mechaniczne – 1 szt.</w:t>
      </w:r>
    </w:p>
    <w:p w:rsidR="00790FE5" w:rsidRPr="00790FE5" w:rsidRDefault="00790FE5" w:rsidP="007B349B">
      <w:pPr>
        <w:autoSpaceDE w:val="0"/>
        <w:autoSpaceDN w:val="0"/>
        <w:adjustRightInd w:val="0"/>
        <w:jc w:val="both"/>
        <w:rPr>
          <w:b/>
          <w:color w:val="FF0000"/>
        </w:rPr>
      </w:pP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t>- frezarka lub śrutownica do likwidacji oznakowania – 1 szt.</w:t>
      </w:r>
    </w:p>
    <w:p w:rsidR="00127D8C" w:rsidRPr="00127D8C" w:rsidRDefault="00127D8C" w:rsidP="00127D8C">
      <w:pPr>
        <w:pStyle w:val="Akapitzlist"/>
        <w:autoSpaceDE w:val="0"/>
        <w:autoSpaceDN w:val="0"/>
        <w:adjustRightInd w:val="0"/>
        <w:ind w:left="1854"/>
        <w:jc w:val="both"/>
        <w:rPr>
          <w:b/>
          <w:color w:val="FF0000"/>
        </w:rPr>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Zamawiający przewiduje zastosowanie procedury określonej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6060B4" w:rsidRPr="004824A0" w:rsidRDefault="006060B4"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Default="000D32A7" w:rsidP="005A309D">
      <w:pPr>
        <w:pStyle w:val="Nagwek"/>
        <w:tabs>
          <w:tab w:val="left" w:pos="540"/>
          <w:tab w:val="left" w:pos="709"/>
        </w:tabs>
        <w:spacing w:line="276" w:lineRule="auto"/>
        <w:jc w:val="both"/>
      </w:pPr>
    </w:p>
    <w:p w:rsidR="00AB6D5A" w:rsidRPr="004824A0" w:rsidRDefault="00AB6D5A"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A1F61">
        <w:rPr>
          <w:b/>
          <w:bCs/>
        </w:rPr>
        <w:t>3 dni</w:t>
      </w:r>
      <w:r>
        <w:rPr>
          <w:bCs/>
        </w:rPr>
        <w:t xml:space="preserve"> 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3F08F3">
        <w:rPr>
          <w:b/>
          <w:bCs/>
          <w:color w:val="FF0000"/>
        </w:rPr>
        <w:t>7</w:t>
      </w:r>
      <w:r w:rsidR="00841AA3" w:rsidRPr="0085702B">
        <w:rPr>
          <w:bCs/>
          <w:color w:val="FF0000"/>
        </w:rPr>
        <w:t>)</w:t>
      </w:r>
      <w:r w:rsidRPr="0085702B">
        <w:rPr>
          <w:bCs/>
          <w:color w:val="FF0000"/>
        </w:rPr>
        <w:t>.</w:t>
      </w:r>
    </w:p>
    <w:p w:rsidR="00A4618C" w:rsidRPr="008D13D4" w:rsidRDefault="00A4618C" w:rsidP="00A4618C">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A4618C" w:rsidRPr="0085702B" w:rsidRDefault="00A4618C" w:rsidP="00A4618C">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7</w:t>
      </w:r>
      <w:r w:rsidRPr="008D13D4">
        <w:rPr>
          <w:b/>
          <w:bCs/>
          <w:i/>
          <w:color w:val="00B050"/>
        </w:rPr>
        <w:t xml:space="preserve">. </w:t>
      </w:r>
      <w:r>
        <w:rPr>
          <w:b/>
          <w:bCs/>
          <w:i/>
          <w:color w:val="00B050"/>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D3783F">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D3783F">
        <w:rPr>
          <w:b/>
          <w:color w:val="00B050"/>
        </w:rPr>
        <w:t>Wykaz robót budowlanych</w:t>
      </w:r>
      <w:r w:rsidRPr="00D3783F">
        <w:rPr>
          <w:color w:val="00B050"/>
        </w:rPr>
        <w:t xml:space="preserve"> </w:t>
      </w:r>
      <w:r w:rsidR="009A453C">
        <w:rPr>
          <w:color w:val="00B050"/>
        </w:rPr>
        <w:t>(Doświadczenie Wykonawcy)</w:t>
      </w:r>
      <w:r w:rsidRPr="00841AA3">
        <w:rPr>
          <w:color w:val="000000"/>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3F08F3" w:rsidRDefault="00977A6D" w:rsidP="009E1C17">
      <w:pPr>
        <w:numPr>
          <w:ilvl w:val="1"/>
          <w:numId w:val="11"/>
        </w:numPr>
        <w:autoSpaceDE w:val="0"/>
        <w:autoSpaceDN w:val="0"/>
        <w:adjustRightInd w:val="0"/>
        <w:spacing w:line="276" w:lineRule="auto"/>
        <w:ind w:left="568" w:hanging="284"/>
        <w:jc w:val="both"/>
        <w:rPr>
          <w:color w:val="000000"/>
        </w:rPr>
      </w:pPr>
      <w:r w:rsidRPr="00D3783F">
        <w:rPr>
          <w:b/>
          <w:color w:val="00B050"/>
        </w:rPr>
        <w:t>Wykaz osób</w:t>
      </w:r>
      <w:r w:rsidR="009A453C">
        <w:rPr>
          <w:b/>
          <w:color w:val="00B050"/>
        </w:rPr>
        <w:t xml:space="preserve"> (Potencjał kadrowy)</w:t>
      </w:r>
      <w:r>
        <w:rPr>
          <w:color w:val="000000"/>
        </w:rPr>
        <w:t>, skierowanych przez Wykonawcę do realizacji zamówienia publicznego, w szczególności odpowiedzialnych za kierowanie robotami budowlanymi, wraz 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3F08F3" w:rsidRPr="003F08F3" w:rsidRDefault="003F08F3" w:rsidP="003F08F3">
      <w:pPr>
        <w:numPr>
          <w:ilvl w:val="1"/>
          <w:numId w:val="11"/>
        </w:numPr>
        <w:autoSpaceDE w:val="0"/>
        <w:autoSpaceDN w:val="0"/>
        <w:adjustRightInd w:val="0"/>
        <w:spacing w:line="276" w:lineRule="auto"/>
        <w:ind w:hanging="76"/>
        <w:jc w:val="both"/>
        <w:rPr>
          <w:color w:val="000000"/>
        </w:rPr>
      </w:pPr>
      <w:r w:rsidRPr="00D3783F">
        <w:rPr>
          <w:b/>
          <w:color w:val="00B050"/>
        </w:rPr>
        <w:t>Wykaz narzędzi</w:t>
      </w:r>
      <w:r w:rsidRPr="009A453C">
        <w:rPr>
          <w:color w:val="00B050"/>
        </w:rPr>
        <w:t xml:space="preserve">, </w:t>
      </w:r>
      <w:r w:rsidRPr="009A453C">
        <w:rPr>
          <w:b/>
          <w:color w:val="00B050"/>
        </w:rPr>
        <w:t>wyposażenia zakładu lub urządzeń technicznych</w:t>
      </w:r>
      <w:r w:rsidRPr="009A453C">
        <w:rPr>
          <w:color w:val="00B050"/>
        </w:rPr>
        <w:t xml:space="preserve"> </w:t>
      </w:r>
      <w:r w:rsidRPr="003F08F3">
        <w:rPr>
          <w:color w:val="000000"/>
        </w:rPr>
        <w:t xml:space="preserve">dostępnych </w:t>
      </w:r>
      <w:r w:rsidR="00D3783F">
        <w:rPr>
          <w:color w:val="000000"/>
        </w:rPr>
        <w:br/>
        <w:t xml:space="preserve">   </w:t>
      </w:r>
      <w:r w:rsidRPr="003F08F3">
        <w:rPr>
          <w:color w:val="000000"/>
        </w:rPr>
        <w:t xml:space="preserve">wykonawcy w celu wykonania zamówienia publicznego wraz z informacją o podstawie </w:t>
      </w:r>
      <w:r w:rsidR="00D3783F">
        <w:rPr>
          <w:color w:val="000000"/>
        </w:rPr>
        <w:br/>
        <w:t xml:space="preserve">   </w:t>
      </w:r>
      <w:r w:rsidRPr="003F08F3">
        <w:rPr>
          <w:color w:val="000000"/>
        </w:rPr>
        <w:t>do dysponowania tymi zasobami</w:t>
      </w:r>
      <w:r>
        <w:rPr>
          <w:color w:val="000000"/>
        </w:rPr>
        <w:t xml:space="preserve"> </w:t>
      </w:r>
      <w:r w:rsidRPr="0085702B">
        <w:rPr>
          <w:b/>
          <w:color w:val="FF0000"/>
        </w:rPr>
        <w:t>(</w:t>
      </w:r>
      <w:r>
        <w:rPr>
          <w:b/>
          <w:color w:val="FF0000"/>
        </w:rPr>
        <w:t>Formularz</w:t>
      </w:r>
      <w:r w:rsidRPr="0085702B">
        <w:rPr>
          <w:b/>
          <w:color w:val="FF0000"/>
        </w:rPr>
        <w:t xml:space="preserve"> Nr </w:t>
      </w:r>
      <w:r>
        <w:rPr>
          <w:b/>
          <w:color w:val="FF0000"/>
        </w:rPr>
        <w:t>6</w:t>
      </w:r>
      <w:r w:rsidRPr="0085702B">
        <w:rPr>
          <w:b/>
          <w:color w:val="FF0000"/>
        </w:rPr>
        <w:t>).</w:t>
      </w:r>
    </w:p>
    <w:p w:rsidR="00841AA3" w:rsidRPr="000C0AA2" w:rsidRDefault="004A5C3F" w:rsidP="009E1C17">
      <w:pPr>
        <w:numPr>
          <w:ilvl w:val="1"/>
          <w:numId w:val="11"/>
        </w:numPr>
        <w:autoSpaceDE w:val="0"/>
        <w:autoSpaceDN w:val="0"/>
        <w:adjustRightInd w:val="0"/>
        <w:spacing w:line="276" w:lineRule="auto"/>
        <w:ind w:left="568" w:hanging="284"/>
        <w:jc w:val="both"/>
        <w:rPr>
          <w:color w:val="000000"/>
        </w:rPr>
      </w:pPr>
      <w:r w:rsidRPr="00D3783F">
        <w:rPr>
          <w:b/>
          <w:color w:val="00B050"/>
        </w:rPr>
        <w:t>Zobowią</w:t>
      </w:r>
      <w:r w:rsidR="00977A6D" w:rsidRPr="00D3783F">
        <w:rPr>
          <w:b/>
          <w:color w:val="00B050"/>
        </w:rPr>
        <w:t>zanie innych podmiotów</w:t>
      </w:r>
      <w:r w:rsidR="00977A6D" w:rsidRPr="00D3783F">
        <w:rPr>
          <w:color w:val="00B050"/>
        </w:rPr>
        <w:t xml:space="preserve"> </w:t>
      </w:r>
      <w:r w:rsidR="00977A6D" w:rsidRPr="000C0AA2">
        <w:rPr>
          <w:color w:val="000000"/>
        </w:rPr>
        <w:t>do oddania mu do dyspozycji niezbędnych zasobów na potrzeby realizacji zamówienia – w przypadku gdy Wykonawca w celu potwierdzenia spełnienia warunków udziału w postępowaniu w st</w:t>
      </w:r>
      <w:r w:rsidRPr="000C0AA2">
        <w:rPr>
          <w:color w:val="000000"/>
        </w:rPr>
        <w:t>o</w:t>
      </w:r>
      <w:r w:rsidR="00977A6D" w:rsidRPr="000C0AA2">
        <w:rPr>
          <w:color w:val="000000"/>
        </w:rPr>
        <w:t xml:space="preserve">sownych sytuacjach oraz </w:t>
      </w:r>
      <w:r w:rsidR="00841AA3" w:rsidRPr="000C0AA2">
        <w:rPr>
          <w:color w:val="000000"/>
        </w:rPr>
        <w:br/>
      </w:r>
      <w:r w:rsidR="00977A6D" w:rsidRPr="000C0AA2">
        <w:rPr>
          <w:color w:val="000000"/>
        </w:rPr>
        <w:t>w odniesieniu do konkretnego zamówienia, lub jego części, polega na zdolnościach technicznych lub zawodowych</w:t>
      </w:r>
      <w:r w:rsidR="0085702B">
        <w:rPr>
          <w:color w:val="000000"/>
        </w:rPr>
        <w:t xml:space="preserve"> </w:t>
      </w:r>
      <w:r w:rsidR="00977A6D" w:rsidRPr="000C0AA2">
        <w:rPr>
          <w:color w:val="000000"/>
        </w:rPr>
        <w:t>innych podmiotów, niezależnie od charakteru prawnego łączących go z nim stosunków prawnych.</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9E1C1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 xml:space="preserve">dokumenty wspólne takie jak wykaz robót oraz dowody, których będzie wynikało, że wymienione roboty budowlane zostały wykonane należycie, zgodnie z przepisami prawa budowlanego i prawidłowo ukończone, wykaz osób, </w:t>
      </w:r>
      <w:r w:rsidR="00D3783F">
        <w:t xml:space="preserve">wykaz sprzętu, </w:t>
      </w:r>
      <w:r>
        <w:t>składa pełnomocnik wykonawców w imieniu wszystkich wykonawców składających ofertę wspólną,</w:t>
      </w:r>
    </w:p>
    <w:p w:rsidR="001F67A0" w:rsidRPr="004824A0" w:rsidRDefault="001F67A0" w:rsidP="009E1C17">
      <w:pPr>
        <w:numPr>
          <w:ilvl w:val="1"/>
          <w:numId w:val="13"/>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6F4A6D" w:rsidRPr="008F0B02" w:rsidRDefault="006F4A6D" w:rsidP="009E1C17">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16629B"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AB6D5A" w:rsidRDefault="00AB6D5A" w:rsidP="00AB6D5A">
      <w:pPr>
        <w:pStyle w:val="Akapitzlist"/>
        <w:tabs>
          <w:tab w:val="left" w:pos="284"/>
          <w:tab w:val="left" w:pos="567"/>
        </w:tabs>
        <w:autoSpaceDE w:val="0"/>
        <w:autoSpaceDN w:val="0"/>
        <w:adjustRightInd w:val="0"/>
        <w:spacing w:line="276" w:lineRule="auto"/>
        <w:ind w:left="360"/>
        <w:jc w:val="both"/>
      </w:pPr>
    </w:p>
    <w:p w:rsidR="00AB6D5A" w:rsidRDefault="00AB6D5A" w:rsidP="00AB6D5A">
      <w:pPr>
        <w:pStyle w:val="Akapitzlist"/>
        <w:tabs>
          <w:tab w:val="left" w:pos="284"/>
          <w:tab w:val="left" w:pos="567"/>
        </w:tabs>
        <w:autoSpaceDE w:val="0"/>
        <w:autoSpaceDN w:val="0"/>
        <w:adjustRightInd w:val="0"/>
        <w:spacing w:line="276" w:lineRule="auto"/>
        <w:ind w:left="360"/>
        <w:jc w:val="both"/>
      </w:pP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3968C3">
        <w:rPr>
          <w:b/>
        </w:rPr>
        <w:t xml:space="preserve"> są</w:t>
      </w:r>
      <w:r w:rsidR="008A6189" w:rsidRPr="00B8040C">
        <w:rPr>
          <w:b/>
        </w:rPr>
        <w:t xml:space="preserve">: </w:t>
      </w:r>
    </w:p>
    <w:p w:rsidR="00A2388B" w:rsidRPr="00A2388B" w:rsidRDefault="003968C3" w:rsidP="003968C3">
      <w:pPr>
        <w:ind w:left="357"/>
        <w:jc w:val="both"/>
        <w:rPr>
          <w:b/>
          <w:bCs/>
        </w:rPr>
      </w:pPr>
      <w:r>
        <w:rPr>
          <w:b/>
          <w:bCs/>
        </w:rPr>
        <w:t xml:space="preserve">- sprawy procedury - </w:t>
      </w:r>
      <w:r w:rsidR="00A2388B" w:rsidRPr="00A2388B">
        <w:rPr>
          <w:b/>
          <w:bCs/>
        </w:rPr>
        <w:tab/>
        <w:t xml:space="preserve">Dorota Szarkowska Inspektor ds. zamówień publicznych – </w:t>
      </w:r>
      <w:r>
        <w:rPr>
          <w:b/>
          <w:bCs/>
        </w:rPr>
        <w:br/>
        <w:t xml:space="preserve">   </w:t>
      </w:r>
      <w:r w:rsidR="00A2388B" w:rsidRPr="00A2388B">
        <w:rPr>
          <w:b/>
          <w:bCs/>
        </w:rPr>
        <w:t>tel. 94 311-80-67.</w:t>
      </w:r>
    </w:p>
    <w:p w:rsidR="003968C3" w:rsidRPr="003968C3" w:rsidRDefault="003968C3" w:rsidP="003968C3">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Krzysztof Kiniorski Kierownik Działu Inżynierii Ruchu – </w:t>
      </w:r>
      <w:r>
        <w:rPr>
          <w:b/>
          <w:color w:val="000000"/>
        </w:rPr>
        <w:br/>
        <w:t xml:space="preserve">        </w:t>
      </w:r>
      <w:r w:rsidRPr="003968C3">
        <w:rPr>
          <w:b/>
          <w:color w:val="000000"/>
        </w:rPr>
        <w:t>tel. 94 311 80 76</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do dnia</w:t>
      </w:r>
      <w:r w:rsidR="003F08F3">
        <w:rPr>
          <w:b/>
          <w:color w:val="FF0000"/>
        </w:rPr>
        <w:t xml:space="preserve"> </w:t>
      </w:r>
      <w:r w:rsidR="003E7BF7">
        <w:rPr>
          <w:b/>
          <w:color w:val="FF0000"/>
        </w:rPr>
        <w:t>1</w:t>
      </w:r>
      <w:r w:rsidR="00AB6D5A">
        <w:rPr>
          <w:b/>
          <w:color w:val="FF0000"/>
        </w:rPr>
        <w:t>9</w:t>
      </w:r>
      <w:r w:rsidR="003E7BF7">
        <w:rPr>
          <w:b/>
          <w:color w:val="FF0000"/>
        </w:rPr>
        <w:t>.05</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517811" w:rsidRPr="004824A0" w:rsidRDefault="00517811"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3E45FB" w:rsidRDefault="00BC5248" w:rsidP="009E690E">
      <w:pPr>
        <w:tabs>
          <w:tab w:val="left" w:pos="284"/>
        </w:tabs>
        <w:autoSpaceDE w:val="0"/>
        <w:autoSpaceDN w:val="0"/>
        <w:adjustRightInd w:val="0"/>
        <w:spacing w:line="276" w:lineRule="auto"/>
        <w:ind w:left="284" w:hanging="284"/>
        <w:jc w:val="both"/>
        <w:rPr>
          <w:b/>
          <w:color w:val="FF0000"/>
        </w:rPr>
      </w:pPr>
      <w:r w:rsidRPr="004824A0">
        <w:t xml:space="preserve">1. </w:t>
      </w:r>
      <w:r w:rsidR="008A6189" w:rsidRPr="004824A0">
        <w:t xml:space="preserve">Wykonawca jest zobowiązany do wniesienia wadium w wysokości: </w:t>
      </w:r>
      <w:r w:rsidR="00AA2AED" w:rsidRPr="003E45FB">
        <w:rPr>
          <w:b/>
          <w:iCs/>
          <w:color w:val="FF0000"/>
        </w:rPr>
        <w:t xml:space="preserve">14.000,00.zł. </w:t>
      </w:r>
      <w:r w:rsidR="008A6189" w:rsidRPr="003E45FB">
        <w:rPr>
          <w:b/>
          <w:color w:val="FF0000"/>
        </w:rPr>
        <w:t xml:space="preserve">(słownie: </w:t>
      </w:r>
      <w:r w:rsidR="00AA2AED" w:rsidRPr="003E45FB">
        <w:rPr>
          <w:b/>
          <w:color w:val="FF0000"/>
        </w:rPr>
        <w:t>czternaście tysięcy</w:t>
      </w:r>
      <w:r w:rsidR="00BB6059" w:rsidRPr="003E45FB">
        <w:rPr>
          <w:b/>
          <w:color w:val="FF0000"/>
        </w:rPr>
        <w:t xml:space="preserve"> </w:t>
      </w:r>
      <w:r w:rsidR="008A6189" w:rsidRPr="003E45FB">
        <w:rPr>
          <w:b/>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3968C3">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A4618C" w:rsidRDefault="00A4618C" w:rsidP="002A7D09">
      <w:pPr>
        <w:tabs>
          <w:tab w:val="num" w:pos="900"/>
        </w:tabs>
        <w:autoSpaceDE w:val="0"/>
        <w:autoSpaceDN w:val="0"/>
        <w:adjustRightInd w:val="0"/>
        <w:spacing w:line="276" w:lineRule="auto"/>
        <w:ind w:left="284"/>
        <w:jc w:val="both"/>
      </w:pPr>
    </w:p>
    <w:p w:rsidR="00AB6D5A" w:rsidRDefault="00AB6D5A" w:rsidP="002A7D09">
      <w:pPr>
        <w:tabs>
          <w:tab w:val="num" w:pos="900"/>
        </w:tabs>
        <w:autoSpaceDE w:val="0"/>
        <w:autoSpaceDN w:val="0"/>
        <w:adjustRightInd w:val="0"/>
        <w:spacing w:line="276" w:lineRule="auto"/>
        <w:ind w:left="284"/>
        <w:jc w:val="both"/>
      </w:pPr>
    </w:p>
    <w:p w:rsidR="00AB6D5A" w:rsidRPr="004824A0" w:rsidRDefault="00AB6D5A"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r w:rsidR="00065404">
        <w:rPr>
          <w:color w:val="FF0000"/>
        </w:rPr>
        <w:t>,</w:t>
      </w:r>
    </w:p>
    <w:p w:rsidR="00065404" w:rsidRPr="00065404" w:rsidRDefault="00065404" w:rsidP="00065404">
      <w:pPr>
        <w:numPr>
          <w:ilvl w:val="0"/>
          <w:numId w:val="16"/>
        </w:numPr>
        <w:autoSpaceDE w:val="0"/>
        <w:autoSpaceDN w:val="0"/>
        <w:adjustRightInd w:val="0"/>
        <w:spacing w:line="276" w:lineRule="auto"/>
        <w:ind w:hanging="691"/>
        <w:jc w:val="both"/>
        <w:rPr>
          <w:color w:val="FF0000"/>
        </w:rPr>
      </w:pPr>
      <w:r w:rsidRPr="00065404">
        <w:rPr>
          <w:color w:val="FF0000"/>
        </w:rPr>
        <w:t>Szacunkowe określenie wartości zamówienia (</w:t>
      </w:r>
      <w:r w:rsidRPr="00065404">
        <w:rPr>
          <w:b/>
          <w:color w:val="FF0000"/>
        </w:rPr>
        <w:t>Formularz nr 1</w:t>
      </w:r>
      <w:r w:rsidRPr="00065404">
        <w:rPr>
          <w:color w:val="FF0000"/>
        </w:rPr>
        <w:t>A do rozdziału B SIWZ)</w:t>
      </w:r>
      <w:r>
        <w:rPr>
          <w:color w:val="FF0000"/>
        </w:rPr>
        <w:t>,</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r w:rsidR="00065404">
        <w:rPr>
          <w:color w:val="FF0000"/>
        </w:rPr>
        <w:t>,</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r w:rsidR="00065404">
        <w:rPr>
          <w:color w:val="FF0000"/>
        </w:rPr>
        <w:t>,</w:t>
      </w:r>
    </w:p>
    <w:p w:rsidR="00146C5A" w:rsidRPr="00567BAD"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523933" w:rsidRPr="00567BAD">
        <w:rPr>
          <w:color w:val="FF0000"/>
        </w:rPr>
        <w:t>.</w:t>
      </w:r>
      <w:r w:rsidR="000F1FC3" w:rsidRPr="00567BAD">
        <w:rPr>
          <w:color w:val="FF0000"/>
        </w:rPr>
        <w:t xml:space="preserve">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3968C3" w:rsidRDefault="003968C3" w:rsidP="003968C3">
      <w:pPr>
        <w:rPr>
          <w:b/>
          <w:bCs/>
        </w:rPr>
      </w:pPr>
      <w:r>
        <w:rPr>
          <w:b/>
          <w:color w:val="FF0000"/>
        </w:rPr>
        <w:t xml:space="preserve">      </w:t>
      </w:r>
      <w:r w:rsidR="00D4692E" w:rsidRPr="00AA2AED">
        <w:rPr>
          <w:b/>
          <w:color w:val="FF0000"/>
        </w:rPr>
        <w:t xml:space="preserve">Oferta na zadanie: </w:t>
      </w:r>
      <w:r w:rsidR="00D4692E" w:rsidRPr="00AA2AED">
        <w:rPr>
          <w:b/>
          <w:bCs/>
          <w:color w:val="FF0000"/>
        </w:rPr>
        <w:t xml:space="preserve"> </w:t>
      </w:r>
      <w:r w:rsidR="00AA2AED" w:rsidRPr="00E1026E">
        <w:rPr>
          <w:b/>
          <w:bCs/>
        </w:rPr>
        <w:t xml:space="preserve">„Odnowa, wykonanie, inwentaryzacja oznakowania poziomego </w:t>
      </w:r>
      <w:r>
        <w:rPr>
          <w:b/>
          <w:bCs/>
        </w:rPr>
        <w:t xml:space="preserve">  </w:t>
      </w:r>
    </w:p>
    <w:p w:rsidR="00D4692E" w:rsidRPr="00AA2AED" w:rsidRDefault="003968C3" w:rsidP="003968C3">
      <w:pPr>
        <w:rPr>
          <w:b/>
          <w:color w:val="FF0000"/>
        </w:rPr>
      </w:pPr>
      <w:r>
        <w:rPr>
          <w:b/>
          <w:bCs/>
        </w:rPr>
        <w:t xml:space="preserve">      </w:t>
      </w:r>
      <w:r w:rsidR="00AA2AED" w:rsidRPr="00E1026E">
        <w:rPr>
          <w:b/>
          <w:bCs/>
        </w:rPr>
        <w:t>na ulicach miasta Koszalina”</w:t>
      </w:r>
      <w:r>
        <w:rPr>
          <w:b/>
          <w:bCs/>
        </w:rPr>
        <w:t xml:space="preserve"> </w:t>
      </w:r>
      <w:r w:rsidR="00D4692E" w:rsidRPr="00AA2AED">
        <w:rPr>
          <w:b/>
          <w:color w:val="FF0000"/>
        </w:rPr>
        <w:t>Znak sprawy: TZP.221.</w:t>
      </w:r>
      <w:r>
        <w:rPr>
          <w:b/>
          <w:color w:val="FF0000"/>
        </w:rPr>
        <w:t>11</w:t>
      </w:r>
      <w:r w:rsidR="00D4692E" w:rsidRPr="00AA2AED">
        <w:rPr>
          <w:b/>
          <w:color w:val="FF0000"/>
        </w:rPr>
        <w:t>.201</w:t>
      </w:r>
      <w:r w:rsidR="00CA7A18" w:rsidRPr="00AA2AED">
        <w:rPr>
          <w:b/>
          <w:color w:val="FF0000"/>
        </w:rPr>
        <w:t>7</w:t>
      </w:r>
      <w:r w:rsidR="00AA2AED">
        <w:rPr>
          <w:b/>
          <w:color w:val="FF0000"/>
        </w:rPr>
        <w:t>.DSz</w:t>
      </w:r>
    </w:p>
    <w:p w:rsidR="00D4692E" w:rsidRDefault="003968C3" w:rsidP="003968C3">
      <w:pPr>
        <w:autoSpaceDE w:val="0"/>
        <w:jc w:val="both"/>
        <w:rPr>
          <w:bCs/>
        </w:rPr>
      </w:pPr>
      <w:r>
        <w:rPr>
          <w:b/>
          <w:color w:val="FF0000"/>
        </w:rPr>
        <w:t xml:space="preserve">      </w:t>
      </w:r>
      <w:r w:rsidR="00D4692E" w:rsidRPr="00DB3829">
        <w:rPr>
          <w:b/>
          <w:color w:val="FF0000"/>
        </w:rPr>
        <w:t>Nie otwierać przed dniem</w:t>
      </w:r>
      <w:r w:rsidR="00D4692E" w:rsidRPr="00DB3829">
        <w:rPr>
          <w:color w:val="FF0000"/>
        </w:rPr>
        <w:t xml:space="preserve"> </w:t>
      </w:r>
      <w:r w:rsidR="003E7BF7" w:rsidRPr="003E7BF7">
        <w:rPr>
          <w:b/>
          <w:color w:val="FF0000"/>
        </w:rPr>
        <w:t>26.05</w:t>
      </w:r>
      <w:r w:rsidR="00523933" w:rsidRPr="00DB3829">
        <w:rPr>
          <w:b/>
          <w:color w:val="FF0000"/>
        </w:rPr>
        <w:t>.201</w:t>
      </w:r>
      <w:r w:rsidR="00CA7A18" w:rsidRPr="00DB3829">
        <w:rPr>
          <w:b/>
          <w:color w:val="FF0000"/>
        </w:rPr>
        <w:t>7</w:t>
      </w:r>
      <w:r w:rsidR="00523933" w:rsidRPr="00DB3829">
        <w:rPr>
          <w:b/>
          <w:color w:val="FF0000"/>
        </w:rPr>
        <w:t xml:space="preserve"> </w:t>
      </w:r>
      <w:r w:rsidR="00D4692E"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AA2AED" w:rsidRPr="00AA2AED" w:rsidRDefault="00AA2AED" w:rsidP="003968C3">
      <w:pPr>
        <w:ind w:left="342" w:firstLine="57"/>
        <w:rPr>
          <w:b/>
          <w:color w:val="FF0000"/>
        </w:rPr>
      </w:pPr>
      <w:r w:rsidRPr="00AA2AED">
        <w:rPr>
          <w:b/>
          <w:color w:val="FF0000"/>
        </w:rPr>
        <w:t xml:space="preserve">Oferta na zadanie: </w:t>
      </w:r>
      <w:r w:rsidRPr="00AA2AED">
        <w:rPr>
          <w:b/>
          <w:bCs/>
          <w:color w:val="FF0000"/>
        </w:rPr>
        <w:t xml:space="preserve"> </w:t>
      </w:r>
      <w:r w:rsidRPr="00E1026E">
        <w:rPr>
          <w:b/>
          <w:bCs/>
        </w:rPr>
        <w:t>„Odnowa, wykonanie, inwentaryzacja oznakowania poziom</w:t>
      </w:r>
      <w:r w:rsidR="003968C3">
        <w:rPr>
          <w:b/>
          <w:bCs/>
        </w:rPr>
        <w:t>ego na ulicach miasta Koszalina</w:t>
      </w:r>
      <w:r w:rsidRPr="00E1026E">
        <w:rPr>
          <w:b/>
          <w:bCs/>
        </w:rPr>
        <w:t>”</w:t>
      </w:r>
      <w:r w:rsidR="003968C3">
        <w:rPr>
          <w:b/>
          <w:bCs/>
        </w:rPr>
        <w:t xml:space="preserve">  </w:t>
      </w:r>
      <w:r w:rsidRPr="00AA2AED">
        <w:rPr>
          <w:b/>
          <w:color w:val="FF0000"/>
        </w:rPr>
        <w:t>Znak sprawy: TZP.221.</w:t>
      </w:r>
      <w:r>
        <w:rPr>
          <w:b/>
          <w:color w:val="FF0000"/>
        </w:rPr>
        <w:t>11</w:t>
      </w:r>
      <w:r w:rsidRPr="00AA2AED">
        <w:rPr>
          <w:b/>
          <w:color w:val="FF0000"/>
        </w:rPr>
        <w:t>.2017</w:t>
      </w:r>
      <w:r>
        <w:rPr>
          <w:b/>
          <w:color w:val="FF0000"/>
        </w:rPr>
        <w:t>.DSz</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A4618C"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do dnia</w:t>
      </w:r>
      <w:r w:rsidR="00A4618C">
        <w:rPr>
          <w:b/>
          <w:bCs/>
          <w:color w:val="FF0000"/>
        </w:rPr>
        <w:t xml:space="preserve">  </w:t>
      </w:r>
      <w:r w:rsidR="003E7BF7">
        <w:rPr>
          <w:b/>
          <w:bCs/>
          <w:color w:val="FF0000"/>
        </w:rPr>
        <w:t>26.05</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3E7BF7">
        <w:rPr>
          <w:b/>
          <w:bCs/>
          <w:color w:val="FF0000"/>
        </w:rPr>
        <w:t>26.05</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573897" w:rsidRDefault="00573897" w:rsidP="00573897">
      <w:pPr>
        <w:tabs>
          <w:tab w:val="left" w:pos="426"/>
        </w:tabs>
        <w:jc w:val="both"/>
        <w:rPr>
          <w:sz w:val="22"/>
          <w:szCs w:val="22"/>
        </w:rPr>
      </w:pPr>
    </w:p>
    <w:p w:rsidR="00573897" w:rsidRPr="005D7F3D" w:rsidRDefault="00573897" w:rsidP="00573897">
      <w:pPr>
        <w:tabs>
          <w:tab w:val="left" w:pos="426"/>
        </w:tabs>
        <w:jc w:val="both"/>
        <w:rPr>
          <w:b/>
          <w:bCs/>
          <w:color w:val="FF0000"/>
          <w:sz w:val="22"/>
          <w:szCs w:val="22"/>
        </w:rPr>
      </w:pPr>
    </w:p>
    <w:p w:rsidR="00573897" w:rsidRPr="00573897" w:rsidRDefault="00573897" w:rsidP="00573897">
      <w:pPr>
        <w:pStyle w:val="Akapitzlist"/>
        <w:numPr>
          <w:ilvl w:val="0"/>
          <w:numId w:val="41"/>
        </w:numPr>
        <w:tabs>
          <w:tab w:val="left" w:pos="284"/>
          <w:tab w:val="left" w:pos="426"/>
        </w:tabs>
        <w:suppressAutoHyphens/>
        <w:jc w:val="both"/>
        <w:rPr>
          <w:b/>
          <w:bCs/>
          <w:sz w:val="22"/>
          <w:szCs w:val="22"/>
        </w:rPr>
      </w:pPr>
      <w:r w:rsidRPr="00573897">
        <w:rPr>
          <w:b/>
          <w:bCs/>
          <w:sz w:val="22"/>
          <w:szCs w:val="22"/>
        </w:rPr>
        <w:t>Opis kryteriów, którymi zamawiający będzie się kierował przy wyborze najkorzystniejszej oferty, z podaniem znaczenia kryteriów:</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1686"/>
      </w:tblGrid>
      <w:tr w:rsidR="00573897" w:rsidRPr="004824A0" w:rsidTr="00790FE5">
        <w:tc>
          <w:tcPr>
            <w:tcW w:w="5378" w:type="dxa"/>
          </w:tcPr>
          <w:p w:rsidR="00573897" w:rsidRPr="004824A0" w:rsidRDefault="00573897" w:rsidP="00790FE5">
            <w:pPr>
              <w:ind w:left="480"/>
              <w:jc w:val="center"/>
            </w:pPr>
            <w:r w:rsidRPr="004824A0">
              <w:t xml:space="preserve">  Nazwa kryterium</w:t>
            </w:r>
          </w:p>
        </w:tc>
        <w:tc>
          <w:tcPr>
            <w:tcW w:w="1320" w:type="dxa"/>
          </w:tcPr>
          <w:p w:rsidR="00573897" w:rsidRPr="004824A0" w:rsidRDefault="00573897" w:rsidP="00790FE5">
            <w:pPr>
              <w:jc w:val="center"/>
            </w:pPr>
            <w:r w:rsidRPr="004824A0">
              <w:t>Symbol</w:t>
            </w:r>
          </w:p>
        </w:tc>
        <w:tc>
          <w:tcPr>
            <w:tcW w:w="1686" w:type="dxa"/>
          </w:tcPr>
          <w:p w:rsidR="00573897" w:rsidRPr="004824A0" w:rsidRDefault="00573897" w:rsidP="00790FE5">
            <w:pPr>
              <w:jc w:val="center"/>
            </w:pPr>
            <w:r w:rsidRPr="004824A0">
              <w:t xml:space="preserve">Waga </w:t>
            </w:r>
          </w:p>
        </w:tc>
      </w:tr>
      <w:tr w:rsidR="00573897" w:rsidRPr="004824A0" w:rsidTr="00790FE5">
        <w:tc>
          <w:tcPr>
            <w:tcW w:w="5378" w:type="dxa"/>
          </w:tcPr>
          <w:p w:rsidR="00573897" w:rsidRPr="004824A0" w:rsidRDefault="00573897" w:rsidP="00790FE5">
            <w:pPr>
              <w:jc w:val="both"/>
            </w:pPr>
            <w:r w:rsidRPr="004824A0">
              <w:t>Cena oferty</w:t>
            </w:r>
          </w:p>
        </w:tc>
        <w:tc>
          <w:tcPr>
            <w:tcW w:w="1320" w:type="dxa"/>
          </w:tcPr>
          <w:p w:rsidR="00573897" w:rsidRPr="004824A0" w:rsidRDefault="00573897" w:rsidP="00790FE5">
            <w:pPr>
              <w:jc w:val="center"/>
            </w:pPr>
            <w:r w:rsidRPr="004824A0">
              <w:t>C</w:t>
            </w:r>
          </w:p>
        </w:tc>
        <w:tc>
          <w:tcPr>
            <w:tcW w:w="1686" w:type="dxa"/>
          </w:tcPr>
          <w:p w:rsidR="00573897" w:rsidRPr="004824A0" w:rsidRDefault="00573897" w:rsidP="00790FE5">
            <w:pPr>
              <w:jc w:val="center"/>
            </w:pPr>
            <w:r>
              <w:t>60%=</w:t>
            </w:r>
            <w:r w:rsidRPr="004824A0">
              <w:t>60 pkt</w:t>
            </w:r>
          </w:p>
        </w:tc>
      </w:tr>
      <w:tr w:rsidR="00573897" w:rsidRPr="004824A0" w:rsidTr="00790FE5">
        <w:tc>
          <w:tcPr>
            <w:tcW w:w="5378" w:type="dxa"/>
          </w:tcPr>
          <w:p w:rsidR="00573897" w:rsidRPr="004824A0" w:rsidRDefault="00573897" w:rsidP="00790FE5">
            <w:pPr>
              <w:jc w:val="both"/>
            </w:pPr>
            <w:r>
              <w:t>Gwarancja oznakowanie grubowarstwowe</w:t>
            </w:r>
          </w:p>
        </w:tc>
        <w:tc>
          <w:tcPr>
            <w:tcW w:w="1320" w:type="dxa"/>
          </w:tcPr>
          <w:p w:rsidR="00573897" w:rsidRPr="004824A0" w:rsidRDefault="00573897" w:rsidP="00790FE5">
            <w:pPr>
              <w:jc w:val="center"/>
            </w:pPr>
            <w:r>
              <w:t>GG</w:t>
            </w:r>
          </w:p>
        </w:tc>
        <w:tc>
          <w:tcPr>
            <w:tcW w:w="1686" w:type="dxa"/>
          </w:tcPr>
          <w:p w:rsidR="00573897" w:rsidRPr="004824A0" w:rsidRDefault="00573897" w:rsidP="00790FE5">
            <w:pPr>
              <w:jc w:val="center"/>
            </w:pPr>
            <w:r>
              <w:t xml:space="preserve">15%=15 </w:t>
            </w:r>
            <w:r w:rsidRPr="004824A0">
              <w:t>pkt</w:t>
            </w:r>
          </w:p>
        </w:tc>
      </w:tr>
      <w:tr w:rsidR="00573897" w:rsidRPr="004824A0" w:rsidTr="00790FE5">
        <w:tc>
          <w:tcPr>
            <w:tcW w:w="5378" w:type="dxa"/>
          </w:tcPr>
          <w:p w:rsidR="00573897" w:rsidRDefault="00573897" w:rsidP="00790FE5">
            <w:pPr>
              <w:jc w:val="both"/>
            </w:pPr>
            <w:r>
              <w:t>Gwarancja oznakowanie cienkowarstwowe</w:t>
            </w:r>
          </w:p>
        </w:tc>
        <w:tc>
          <w:tcPr>
            <w:tcW w:w="1320" w:type="dxa"/>
          </w:tcPr>
          <w:p w:rsidR="00573897" w:rsidRDefault="00573897" w:rsidP="00790FE5">
            <w:pPr>
              <w:jc w:val="center"/>
            </w:pPr>
            <w:r>
              <w:t>GC</w:t>
            </w:r>
          </w:p>
        </w:tc>
        <w:tc>
          <w:tcPr>
            <w:tcW w:w="1686" w:type="dxa"/>
          </w:tcPr>
          <w:p w:rsidR="00573897" w:rsidRPr="004824A0" w:rsidRDefault="00573897" w:rsidP="00790FE5">
            <w:pPr>
              <w:jc w:val="center"/>
            </w:pPr>
            <w:r>
              <w:t>10%=10 pkt</w:t>
            </w:r>
          </w:p>
        </w:tc>
      </w:tr>
      <w:tr w:rsidR="00573897" w:rsidRPr="004824A0" w:rsidTr="00790FE5">
        <w:tc>
          <w:tcPr>
            <w:tcW w:w="5378" w:type="dxa"/>
          </w:tcPr>
          <w:p w:rsidR="00573897" w:rsidRDefault="00573897" w:rsidP="00790FE5">
            <w:pPr>
              <w:jc w:val="both"/>
            </w:pPr>
            <w:r>
              <w:t>Termin wykonania oznakowania grubowarstwowego</w:t>
            </w:r>
          </w:p>
        </w:tc>
        <w:tc>
          <w:tcPr>
            <w:tcW w:w="1320" w:type="dxa"/>
          </w:tcPr>
          <w:p w:rsidR="00573897" w:rsidRDefault="00573897" w:rsidP="00790FE5">
            <w:pPr>
              <w:jc w:val="center"/>
            </w:pPr>
            <w:r>
              <w:t>TG</w:t>
            </w:r>
          </w:p>
        </w:tc>
        <w:tc>
          <w:tcPr>
            <w:tcW w:w="1686" w:type="dxa"/>
          </w:tcPr>
          <w:p w:rsidR="00573897" w:rsidRDefault="00573897" w:rsidP="00790FE5">
            <w:pPr>
              <w:jc w:val="center"/>
            </w:pPr>
            <w:r>
              <w:t>10%=10 pkt</w:t>
            </w:r>
          </w:p>
        </w:tc>
      </w:tr>
      <w:tr w:rsidR="00573897" w:rsidRPr="004824A0" w:rsidTr="00790FE5">
        <w:tc>
          <w:tcPr>
            <w:tcW w:w="5378" w:type="dxa"/>
          </w:tcPr>
          <w:p w:rsidR="00573897" w:rsidRDefault="00573897" w:rsidP="00790FE5">
            <w:pPr>
              <w:jc w:val="both"/>
            </w:pPr>
            <w:r>
              <w:t>Termin wykonania inwentaryzacji oznakowania poziomego</w:t>
            </w:r>
          </w:p>
        </w:tc>
        <w:tc>
          <w:tcPr>
            <w:tcW w:w="1320" w:type="dxa"/>
          </w:tcPr>
          <w:p w:rsidR="00573897" w:rsidRDefault="00573897" w:rsidP="00790FE5">
            <w:pPr>
              <w:jc w:val="center"/>
            </w:pPr>
            <w:r>
              <w:t>TI</w:t>
            </w:r>
          </w:p>
        </w:tc>
        <w:tc>
          <w:tcPr>
            <w:tcW w:w="1686" w:type="dxa"/>
          </w:tcPr>
          <w:p w:rsidR="00573897" w:rsidRDefault="00573897" w:rsidP="00790FE5">
            <w:pPr>
              <w:jc w:val="center"/>
            </w:pPr>
            <w:r>
              <w:t>5%= 5 pkt</w:t>
            </w:r>
          </w:p>
        </w:tc>
      </w:tr>
      <w:tr w:rsidR="00573897" w:rsidRPr="004824A0" w:rsidTr="00790FE5">
        <w:tc>
          <w:tcPr>
            <w:tcW w:w="5378" w:type="dxa"/>
          </w:tcPr>
          <w:p w:rsidR="00573897" w:rsidRPr="004824A0" w:rsidRDefault="00573897" w:rsidP="00790FE5">
            <w:pPr>
              <w:jc w:val="right"/>
            </w:pPr>
            <w:r w:rsidRPr="004824A0">
              <w:t xml:space="preserve">Razem </w:t>
            </w:r>
          </w:p>
        </w:tc>
        <w:tc>
          <w:tcPr>
            <w:tcW w:w="1320" w:type="dxa"/>
          </w:tcPr>
          <w:p w:rsidR="00573897" w:rsidRPr="004824A0" w:rsidRDefault="00573897" w:rsidP="00790FE5">
            <w:pPr>
              <w:jc w:val="both"/>
            </w:pPr>
          </w:p>
        </w:tc>
        <w:tc>
          <w:tcPr>
            <w:tcW w:w="1686" w:type="dxa"/>
          </w:tcPr>
          <w:p w:rsidR="00573897" w:rsidRPr="004824A0" w:rsidRDefault="00573897" w:rsidP="00790FE5">
            <w:pPr>
              <w:jc w:val="center"/>
            </w:pPr>
            <w:r>
              <w:t>100%=</w:t>
            </w:r>
            <w:r w:rsidRPr="004824A0">
              <w:t>100 pkt</w:t>
            </w:r>
          </w:p>
        </w:tc>
      </w:tr>
    </w:tbl>
    <w:p w:rsidR="00573897" w:rsidRDefault="00573897" w:rsidP="00573897">
      <w:pPr>
        <w:tabs>
          <w:tab w:val="left" w:pos="426"/>
        </w:tabs>
        <w:ind w:left="426"/>
        <w:jc w:val="both"/>
        <w:rPr>
          <w:b/>
          <w:bCs/>
          <w:color w:val="00B050"/>
        </w:rPr>
      </w:pPr>
      <w:r w:rsidRPr="00EC31C4">
        <w:rPr>
          <w:b/>
          <w:bCs/>
          <w:color w:val="00B050"/>
        </w:rPr>
        <w:t>1)Cena(C) - waga 60 pkt</w:t>
      </w:r>
    </w:p>
    <w:p w:rsidR="00EC31C4" w:rsidRPr="00EC31C4" w:rsidRDefault="00EC31C4" w:rsidP="00573897">
      <w:pPr>
        <w:tabs>
          <w:tab w:val="left" w:pos="426"/>
        </w:tabs>
        <w:ind w:left="426"/>
        <w:jc w:val="both"/>
        <w:rPr>
          <w:b/>
          <w:bCs/>
          <w:color w:val="00B050"/>
        </w:rPr>
      </w:pPr>
    </w:p>
    <w:p w:rsidR="00573897" w:rsidRPr="00A4618C" w:rsidRDefault="00573897" w:rsidP="00573897">
      <w:pPr>
        <w:tabs>
          <w:tab w:val="left" w:pos="426"/>
        </w:tabs>
        <w:ind w:left="426"/>
        <w:jc w:val="both"/>
        <w:rPr>
          <w:bCs/>
        </w:rPr>
      </w:pPr>
      <w:r w:rsidRPr="00A4618C">
        <w:rPr>
          <w:bCs/>
        </w:rPr>
        <w:t xml:space="preserve">Kryterium „cena” będzie rozpatrywane na podstawie ceny całkowitej brutto podanej przez Wykonawcę w Formularzu oferty </w:t>
      </w:r>
    </w:p>
    <w:p w:rsidR="00A4618C" w:rsidRPr="00A4618C" w:rsidRDefault="00A4618C" w:rsidP="00A4618C">
      <w:pPr>
        <w:ind w:left="567" w:hanging="283"/>
        <w:jc w:val="both"/>
        <w:rPr>
          <w:b/>
        </w:rPr>
      </w:pPr>
      <w:r w:rsidRPr="00A4618C">
        <w:rPr>
          <w:b/>
        </w:rPr>
        <w:t xml:space="preserve">   Sposób przyznania punktów w kryterium „cena” :</w:t>
      </w:r>
    </w:p>
    <w:p w:rsidR="00A4618C" w:rsidRPr="00A4618C" w:rsidRDefault="00A4618C" w:rsidP="00A4618C">
      <w:pPr>
        <w:ind w:left="567" w:hanging="283"/>
        <w:jc w:val="both"/>
        <w:rPr>
          <w:b/>
          <w:color w:val="00B050"/>
        </w:rPr>
      </w:pPr>
    </w:p>
    <w:p w:rsidR="00A4618C" w:rsidRPr="00A4618C" w:rsidRDefault="00A4618C" w:rsidP="00A4618C">
      <w:pPr>
        <w:ind w:left="567" w:hanging="283"/>
        <w:jc w:val="both"/>
        <w:rPr>
          <w:b/>
        </w:rPr>
      </w:pPr>
      <w:r w:rsidRPr="00A4618C">
        <w:t xml:space="preserve">               </w:t>
      </w:r>
      <w:r>
        <w:t xml:space="preserve">      </w:t>
      </w:r>
      <w:r w:rsidRPr="00A4618C">
        <w:rPr>
          <w:b/>
        </w:rPr>
        <w:t xml:space="preserve">C of. min. </w:t>
      </w:r>
    </w:p>
    <w:p w:rsidR="00A4618C" w:rsidRPr="00A4618C" w:rsidRDefault="00A4618C" w:rsidP="00A4618C">
      <w:pPr>
        <w:ind w:left="567" w:hanging="283"/>
        <w:jc w:val="both"/>
        <w:rPr>
          <w:b/>
        </w:rPr>
      </w:pPr>
      <w:r w:rsidRPr="00A4618C">
        <w:rPr>
          <w:b/>
        </w:rPr>
        <w:t xml:space="preserve">    C  =  ------------------------ x 60</w:t>
      </w:r>
    </w:p>
    <w:p w:rsidR="00A4618C" w:rsidRPr="00A4618C" w:rsidRDefault="00A4618C" w:rsidP="00A4618C">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573897" w:rsidRPr="00A4618C" w:rsidRDefault="00573897" w:rsidP="00573897">
      <w:pPr>
        <w:tabs>
          <w:tab w:val="left" w:pos="426"/>
        </w:tabs>
        <w:ind w:left="426"/>
        <w:jc w:val="both"/>
        <w:rPr>
          <w:bCs/>
        </w:rPr>
      </w:pPr>
      <w:r w:rsidRPr="00A4618C">
        <w:rPr>
          <w:bCs/>
        </w:rPr>
        <w:t>Maksymalna ilość punktów według kryterium „cena” to 60 punktów.</w:t>
      </w:r>
    </w:p>
    <w:p w:rsidR="00573897" w:rsidRPr="00A4618C" w:rsidRDefault="00573897" w:rsidP="00573897">
      <w:pPr>
        <w:tabs>
          <w:tab w:val="left" w:pos="426"/>
        </w:tabs>
        <w:ind w:left="426"/>
        <w:rPr>
          <w:bCs/>
        </w:rPr>
      </w:pPr>
      <w:r w:rsidRPr="00A4618C">
        <w:rPr>
          <w:bCs/>
        </w:rPr>
        <w:t>Wynik działania zostanie zaokrąglony do dwóch miejsc po przecinku.</w:t>
      </w:r>
    </w:p>
    <w:p w:rsidR="00573897" w:rsidRPr="00A4618C" w:rsidRDefault="00573897" w:rsidP="00573897">
      <w:pPr>
        <w:tabs>
          <w:tab w:val="left" w:pos="426"/>
        </w:tabs>
        <w:ind w:left="426"/>
        <w:jc w:val="both"/>
        <w:rPr>
          <w:b/>
          <w:bCs/>
        </w:rPr>
      </w:pPr>
    </w:p>
    <w:p w:rsidR="00573897" w:rsidRPr="00EC31C4" w:rsidRDefault="00573897" w:rsidP="00573897">
      <w:pPr>
        <w:tabs>
          <w:tab w:val="left" w:pos="426"/>
        </w:tabs>
        <w:ind w:left="426"/>
        <w:jc w:val="both"/>
        <w:rPr>
          <w:b/>
          <w:bCs/>
          <w:color w:val="00B050"/>
        </w:rPr>
      </w:pPr>
      <w:r w:rsidRPr="00EC31C4">
        <w:rPr>
          <w:b/>
          <w:bCs/>
          <w:color w:val="00B050"/>
        </w:rPr>
        <w:t>2) Gwarancja oznakowanie grubowarstwowe (GG)- waga 15 pkt</w:t>
      </w:r>
    </w:p>
    <w:p w:rsidR="00573897" w:rsidRDefault="00573897" w:rsidP="00573897">
      <w:pPr>
        <w:tabs>
          <w:tab w:val="left" w:pos="426"/>
        </w:tabs>
        <w:ind w:left="426"/>
        <w:jc w:val="both"/>
        <w:rPr>
          <w:bCs/>
        </w:rPr>
      </w:pPr>
      <w:r w:rsidRPr="000623CF">
        <w:rPr>
          <w:bCs/>
        </w:rPr>
        <w:t xml:space="preserve">Kryterium „Gwarancja oznakowania grubowarstwowego” będzie rozpatrywane na podstawie terminu gwarancji zadeklarowanego przez Wykonawcę ponad wymagany okres </w:t>
      </w:r>
      <w:r w:rsidRPr="00EC31C4">
        <w:rPr>
          <w:b/>
          <w:bCs/>
        </w:rPr>
        <w:t>20 miesięcy</w:t>
      </w:r>
      <w:r w:rsidRPr="000623CF">
        <w:rPr>
          <w:bCs/>
        </w:rPr>
        <w:t xml:space="preserve">. Maksymalną ilość punktów Wykonawca otrzyma za wydłużenie okresu gwarancji </w:t>
      </w:r>
      <w:r w:rsidRPr="00EC31C4">
        <w:rPr>
          <w:b/>
          <w:bCs/>
        </w:rPr>
        <w:t>o 15 miesięcy do 35-miesięcznego okresu gwarancji</w:t>
      </w:r>
      <w:r w:rsidRPr="000623CF">
        <w:rPr>
          <w:bCs/>
        </w:rPr>
        <w:t>. Okres gwarancji udzielonej przez Wykonawcę musi zostać podany w pełnych miesiącach.</w:t>
      </w:r>
    </w:p>
    <w:p w:rsidR="00A4618C" w:rsidRPr="000623CF" w:rsidRDefault="00A4618C" w:rsidP="00573897">
      <w:pPr>
        <w:tabs>
          <w:tab w:val="left" w:pos="426"/>
        </w:tabs>
        <w:ind w:left="426"/>
        <w:jc w:val="both"/>
        <w:rPr>
          <w:bCs/>
        </w:rPr>
      </w:pPr>
    </w:p>
    <w:p w:rsidR="00573897" w:rsidRPr="000623CF" w:rsidRDefault="00573897" w:rsidP="00573897">
      <w:pPr>
        <w:tabs>
          <w:tab w:val="left" w:pos="426"/>
        </w:tabs>
        <w:ind w:left="426"/>
        <w:jc w:val="both"/>
        <w:rPr>
          <w:bCs/>
        </w:rPr>
      </w:pPr>
      <w:r w:rsidRPr="000623CF">
        <w:rPr>
          <w:bCs/>
        </w:rPr>
        <w:t>Sposób przyznania punktów w kryterium „Gwarancja oznakowania grubowarstwowego”:</w:t>
      </w:r>
    </w:p>
    <w:p w:rsidR="00573897" w:rsidRPr="000623CF" w:rsidRDefault="00573897" w:rsidP="00573897">
      <w:pPr>
        <w:tabs>
          <w:tab w:val="left" w:pos="426"/>
        </w:tabs>
        <w:ind w:left="426"/>
        <w:jc w:val="both"/>
        <w:rPr>
          <w:bCs/>
        </w:rPr>
      </w:pPr>
    </w:p>
    <w:p w:rsidR="00A4618C" w:rsidRPr="00A4618C" w:rsidRDefault="00573897" w:rsidP="00573897">
      <w:pPr>
        <w:tabs>
          <w:tab w:val="left" w:pos="426"/>
        </w:tabs>
        <w:ind w:left="426"/>
        <w:jc w:val="both"/>
        <w:rPr>
          <w:b/>
          <w:bCs/>
        </w:rPr>
      </w:pPr>
      <w:r w:rsidRPr="000623CF">
        <w:rPr>
          <w:bCs/>
        </w:rPr>
        <w:tab/>
      </w:r>
      <w:r w:rsidRPr="000623CF">
        <w:rPr>
          <w:bCs/>
        </w:rPr>
        <w:tab/>
      </w:r>
      <w:r w:rsidRPr="000623CF">
        <w:rPr>
          <w:bCs/>
        </w:rPr>
        <w:tab/>
      </w:r>
      <w:r w:rsidRPr="00A4618C">
        <w:rPr>
          <w:b/>
          <w:bCs/>
        </w:rPr>
        <w:t xml:space="preserve">    </w:t>
      </w:r>
      <w:r w:rsidR="00A4618C" w:rsidRPr="00A4618C">
        <w:rPr>
          <w:b/>
          <w:bCs/>
        </w:rPr>
        <w:t xml:space="preserve">    </w:t>
      </w:r>
      <w:r w:rsidRPr="00A4618C">
        <w:rPr>
          <w:b/>
          <w:bCs/>
        </w:rPr>
        <w:t xml:space="preserve">dodatkowy okres udzielonej gwarancji w ocenianej ofercie </w:t>
      </w:r>
    </w:p>
    <w:p w:rsidR="00573897" w:rsidRPr="00A4618C" w:rsidRDefault="00573897" w:rsidP="00573897">
      <w:pPr>
        <w:tabs>
          <w:tab w:val="left" w:pos="426"/>
        </w:tabs>
        <w:ind w:left="426"/>
        <w:jc w:val="both"/>
        <w:rPr>
          <w:b/>
          <w:bCs/>
          <w:u w:val="single"/>
        </w:rPr>
      </w:pPr>
      <w:r w:rsidRPr="00A4618C">
        <w:rPr>
          <w:b/>
          <w:bCs/>
        </w:rPr>
        <w:t xml:space="preserve">GG </w:t>
      </w:r>
      <w:r w:rsidR="00A4618C" w:rsidRPr="00A4618C">
        <w:rPr>
          <w:b/>
          <w:bCs/>
        </w:rPr>
        <w:t xml:space="preserve">= --------------------------------------------------------------------------- </w:t>
      </w:r>
      <w:r w:rsidRPr="00A4618C">
        <w:rPr>
          <w:b/>
          <w:bCs/>
        </w:rPr>
        <w:t>x 15</w:t>
      </w:r>
      <w:r w:rsidRPr="00A4618C">
        <w:rPr>
          <w:b/>
          <w:bCs/>
          <w:u w:val="single"/>
        </w:rPr>
        <w:t xml:space="preserve">                  </w:t>
      </w:r>
    </w:p>
    <w:p w:rsidR="00573897" w:rsidRPr="00A4618C" w:rsidRDefault="00573897" w:rsidP="00573897">
      <w:pPr>
        <w:tabs>
          <w:tab w:val="left" w:pos="426"/>
        </w:tabs>
        <w:ind w:left="426"/>
        <w:jc w:val="both"/>
        <w:rPr>
          <w:b/>
          <w:bCs/>
        </w:rPr>
      </w:pPr>
      <w:r w:rsidRPr="00A4618C">
        <w:rPr>
          <w:b/>
          <w:bCs/>
        </w:rPr>
        <w:tab/>
      </w:r>
      <w:r w:rsidRPr="00A4618C">
        <w:rPr>
          <w:b/>
          <w:bCs/>
        </w:rPr>
        <w:tab/>
      </w:r>
      <w:r w:rsidRPr="00A4618C">
        <w:rPr>
          <w:b/>
          <w:bCs/>
        </w:rPr>
        <w:tab/>
        <w:t xml:space="preserve">      </w:t>
      </w:r>
      <w:r w:rsidR="00A4618C" w:rsidRPr="00A4618C">
        <w:rPr>
          <w:b/>
          <w:bCs/>
        </w:rPr>
        <w:t xml:space="preserve">        </w:t>
      </w:r>
      <w:r w:rsidRPr="00A4618C">
        <w:rPr>
          <w:b/>
          <w:bCs/>
        </w:rPr>
        <w:t>najdłuższy dodatkowy okres gwarancji, tj. 15 m-</w:t>
      </w:r>
      <w:proofErr w:type="spellStart"/>
      <w:r w:rsidRPr="00A4618C">
        <w:rPr>
          <w:b/>
          <w:bCs/>
        </w:rPr>
        <w:t>cy</w:t>
      </w:r>
      <w:proofErr w:type="spellEnd"/>
    </w:p>
    <w:p w:rsidR="00573897" w:rsidRPr="000623CF" w:rsidRDefault="00573897" w:rsidP="00573897">
      <w:pPr>
        <w:tabs>
          <w:tab w:val="left" w:pos="426"/>
        </w:tabs>
        <w:ind w:left="426"/>
        <w:jc w:val="both"/>
        <w:rPr>
          <w:bCs/>
        </w:rPr>
      </w:pPr>
    </w:p>
    <w:p w:rsidR="00573897" w:rsidRPr="00A4618C" w:rsidRDefault="00573897" w:rsidP="00573897">
      <w:pPr>
        <w:tabs>
          <w:tab w:val="left" w:pos="426"/>
        </w:tabs>
        <w:ind w:left="426"/>
        <w:jc w:val="both"/>
        <w:rPr>
          <w:bCs/>
        </w:rPr>
      </w:pPr>
      <w:r w:rsidRPr="00A4618C">
        <w:rPr>
          <w:bCs/>
        </w:rPr>
        <w:t>Maksymalna ilość punktów według kryterium „dodatkowy okres gwarancji” to 15 punktów.</w:t>
      </w:r>
    </w:p>
    <w:p w:rsidR="00573897" w:rsidRPr="00A4618C" w:rsidRDefault="00573897" w:rsidP="00573897">
      <w:pPr>
        <w:tabs>
          <w:tab w:val="left" w:pos="426"/>
        </w:tabs>
        <w:ind w:left="426"/>
        <w:jc w:val="both"/>
        <w:rPr>
          <w:bCs/>
        </w:rPr>
      </w:pPr>
      <w:r w:rsidRPr="00A4618C">
        <w:rPr>
          <w:bCs/>
        </w:rPr>
        <w:t>Wynik działania zostanie zaokrąglony do dwóch miejsc po przecinku.</w:t>
      </w:r>
    </w:p>
    <w:p w:rsidR="00573897" w:rsidRPr="00A4618C" w:rsidRDefault="00573897" w:rsidP="00573897">
      <w:pPr>
        <w:tabs>
          <w:tab w:val="left" w:pos="426"/>
        </w:tabs>
        <w:ind w:left="426"/>
        <w:jc w:val="both"/>
        <w:rPr>
          <w:bCs/>
        </w:rPr>
      </w:pPr>
      <w:r w:rsidRPr="00A4618C">
        <w:rPr>
          <w:bCs/>
        </w:rPr>
        <w:t xml:space="preserve">Termin gwarancji nie może być </w:t>
      </w:r>
      <w:r w:rsidRPr="00A4618C">
        <w:rPr>
          <w:bCs/>
          <w:u w:val="single"/>
        </w:rPr>
        <w:t>krótszy niż 20 miesięcy</w:t>
      </w:r>
      <w:r w:rsidRPr="00A4618C">
        <w:rPr>
          <w:bCs/>
        </w:rPr>
        <w:t>. Zadeklarowanie terminu gwarancji krótszego niż 20 miesięcy będzie skutkowało odrzuceniem oferty Wykonawcy jako nieodpowiadającej treści SIWZ.</w:t>
      </w:r>
    </w:p>
    <w:p w:rsidR="00573897" w:rsidRPr="00A4618C" w:rsidRDefault="00573897" w:rsidP="00573897">
      <w:pPr>
        <w:tabs>
          <w:tab w:val="left" w:pos="426"/>
        </w:tabs>
        <w:ind w:left="426"/>
        <w:jc w:val="both"/>
        <w:rPr>
          <w:bCs/>
          <w:u w:val="single"/>
        </w:rPr>
      </w:pPr>
      <w:r w:rsidRPr="00A4618C">
        <w:rPr>
          <w:bCs/>
        </w:rPr>
        <w:t xml:space="preserve">W przypadku zadeklarowania dodatkowego okresu gwarancji </w:t>
      </w:r>
      <w:r w:rsidRPr="00A4618C">
        <w:rPr>
          <w:bCs/>
          <w:u w:val="single"/>
        </w:rPr>
        <w:t>dłuższego niż 15 miesięcy (ponad wymagany okres gwarancji 20 miesięcy) Zamawiający przyjmie do oceny okres 15 miesięcy.</w:t>
      </w:r>
    </w:p>
    <w:p w:rsidR="00573897" w:rsidRDefault="00573897" w:rsidP="00573897">
      <w:pPr>
        <w:tabs>
          <w:tab w:val="left" w:pos="426"/>
        </w:tabs>
        <w:ind w:left="426"/>
        <w:jc w:val="both"/>
        <w:rPr>
          <w:b/>
          <w:bCs/>
          <w:sz w:val="22"/>
          <w:szCs w:val="22"/>
        </w:rPr>
      </w:pPr>
    </w:p>
    <w:p w:rsidR="00573897" w:rsidRPr="00EC31C4" w:rsidRDefault="00573897" w:rsidP="00573897">
      <w:pPr>
        <w:tabs>
          <w:tab w:val="left" w:pos="426"/>
        </w:tabs>
        <w:ind w:left="426"/>
        <w:jc w:val="both"/>
        <w:rPr>
          <w:b/>
          <w:bCs/>
          <w:color w:val="00B050"/>
        </w:rPr>
      </w:pPr>
      <w:r w:rsidRPr="00EC31C4">
        <w:rPr>
          <w:b/>
          <w:bCs/>
          <w:color w:val="00B050"/>
        </w:rPr>
        <w:t>3) Gwarancja oznakowanie cienkowarstwowe (GC)- waga 10 pkt</w:t>
      </w:r>
    </w:p>
    <w:p w:rsidR="00573897" w:rsidRPr="00A4618C" w:rsidRDefault="00573897" w:rsidP="00573897">
      <w:pPr>
        <w:tabs>
          <w:tab w:val="left" w:pos="426"/>
        </w:tabs>
        <w:ind w:left="426"/>
        <w:jc w:val="both"/>
        <w:rPr>
          <w:b/>
          <w:bCs/>
        </w:rPr>
      </w:pPr>
    </w:p>
    <w:p w:rsidR="00573897" w:rsidRPr="00A4618C" w:rsidRDefault="00573897" w:rsidP="00573897">
      <w:pPr>
        <w:tabs>
          <w:tab w:val="left" w:pos="426"/>
        </w:tabs>
        <w:ind w:left="426"/>
        <w:jc w:val="both"/>
        <w:rPr>
          <w:bCs/>
        </w:rPr>
      </w:pPr>
      <w:r w:rsidRPr="00A4618C">
        <w:rPr>
          <w:bCs/>
        </w:rPr>
        <w:t xml:space="preserve">Kryterium „Gwarancja oznakowania cienkowarstwowego” będzie rozpatrywane na podstawie terminu gwarancji zadeklarowanego przez Wykonawcę ponad wymagany okres </w:t>
      </w:r>
      <w:r w:rsidRPr="00EC31C4">
        <w:rPr>
          <w:b/>
          <w:bCs/>
        </w:rPr>
        <w:t>10 miesięcy</w:t>
      </w:r>
      <w:r w:rsidRPr="00A4618C">
        <w:rPr>
          <w:bCs/>
        </w:rPr>
        <w:t xml:space="preserve">. Maksymalną ilość punktów Wykonawca otrzyma za wydłużenie okresu gwarancji </w:t>
      </w:r>
      <w:r w:rsidRPr="00EC31C4">
        <w:rPr>
          <w:b/>
          <w:bCs/>
        </w:rPr>
        <w:t>o 10 miesięcy do 20-miesięcznego okresu gwarancji</w:t>
      </w:r>
      <w:r w:rsidRPr="00A4618C">
        <w:rPr>
          <w:bCs/>
        </w:rPr>
        <w:t>. Okres gwarancji udzielonej przez Wykonawcę musi zostać podany w pełnych miesiącach.</w:t>
      </w:r>
    </w:p>
    <w:p w:rsidR="00573897" w:rsidRPr="00A4618C" w:rsidRDefault="00573897" w:rsidP="00573897">
      <w:pPr>
        <w:tabs>
          <w:tab w:val="left" w:pos="426"/>
        </w:tabs>
        <w:ind w:left="426"/>
        <w:jc w:val="both"/>
        <w:rPr>
          <w:bCs/>
        </w:rPr>
      </w:pPr>
      <w:r w:rsidRPr="00A4618C">
        <w:rPr>
          <w:bCs/>
        </w:rPr>
        <w:t>Sposób przyznania punktów w kryterium „Gwarancja oznakowania cienkowarstwowego”:</w:t>
      </w:r>
    </w:p>
    <w:p w:rsidR="00573897" w:rsidRPr="00A4618C" w:rsidRDefault="00573897" w:rsidP="00573897">
      <w:pPr>
        <w:tabs>
          <w:tab w:val="left" w:pos="426"/>
        </w:tabs>
        <w:ind w:left="426"/>
        <w:jc w:val="both"/>
        <w:rPr>
          <w:bCs/>
        </w:rPr>
      </w:pPr>
    </w:p>
    <w:p w:rsidR="00573897" w:rsidRPr="00EC31C4" w:rsidRDefault="00573897" w:rsidP="00573897">
      <w:pPr>
        <w:tabs>
          <w:tab w:val="left" w:pos="426"/>
        </w:tabs>
        <w:ind w:left="426"/>
        <w:jc w:val="both"/>
        <w:rPr>
          <w:b/>
          <w:bCs/>
        </w:rPr>
      </w:pPr>
      <w:r w:rsidRPr="00A4618C">
        <w:rPr>
          <w:bCs/>
        </w:rPr>
        <w:tab/>
      </w:r>
      <w:r w:rsidRPr="00A4618C">
        <w:rPr>
          <w:bCs/>
        </w:rPr>
        <w:tab/>
      </w:r>
      <w:r w:rsidRPr="00A4618C">
        <w:rPr>
          <w:bCs/>
        </w:rPr>
        <w:tab/>
        <w:t xml:space="preserve">   </w:t>
      </w:r>
      <w:r w:rsidR="00EC31C4">
        <w:rPr>
          <w:bCs/>
        </w:rPr>
        <w:t xml:space="preserve">      </w:t>
      </w:r>
      <w:r w:rsidRPr="00A4618C">
        <w:rPr>
          <w:bCs/>
        </w:rPr>
        <w:t xml:space="preserve"> </w:t>
      </w:r>
      <w:r w:rsidRPr="00EC31C4">
        <w:rPr>
          <w:b/>
          <w:bCs/>
        </w:rPr>
        <w:t xml:space="preserve">dodatkowy okres udzielonej gwarancji w ocenianej ofercie </w:t>
      </w:r>
    </w:p>
    <w:p w:rsidR="00573897" w:rsidRPr="00EC31C4" w:rsidRDefault="00573897" w:rsidP="00573897">
      <w:pPr>
        <w:tabs>
          <w:tab w:val="left" w:pos="426"/>
        </w:tabs>
        <w:ind w:left="426"/>
        <w:jc w:val="both"/>
        <w:rPr>
          <w:b/>
          <w:bCs/>
        </w:rPr>
      </w:pPr>
      <w:r w:rsidRPr="00EC31C4">
        <w:rPr>
          <w:b/>
          <w:bCs/>
        </w:rPr>
        <w:t xml:space="preserve">GC </w:t>
      </w:r>
      <w:r w:rsidR="00EC31C4" w:rsidRPr="00EC31C4">
        <w:rPr>
          <w:b/>
          <w:bCs/>
        </w:rPr>
        <w:t>= -------------------------------------------------------------------------------</w:t>
      </w:r>
      <w:r w:rsidRPr="00EC31C4">
        <w:rPr>
          <w:b/>
          <w:bCs/>
        </w:rPr>
        <w:t xml:space="preserve"> x 10                 </w:t>
      </w:r>
    </w:p>
    <w:p w:rsidR="00573897" w:rsidRPr="00EC31C4" w:rsidRDefault="00573897" w:rsidP="00573897">
      <w:pPr>
        <w:tabs>
          <w:tab w:val="left" w:pos="426"/>
        </w:tabs>
        <w:ind w:left="426"/>
        <w:jc w:val="both"/>
        <w:rPr>
          <w:b/>
          <w:bCs/>
        </w:rPr>
      </w:pPr>
      <w:r w:rsidRPr="00EC31C4">
        <w:rPr>
          <w:b/>
          <w:bCs/>
        </w:rPr>
        <w:tab/>
      </w:r>
      <w:r w:rsidRPr="00EC31C4">
        <w:rPr>
          <w:b/>
          <w:bCs/>
        </w:rPr>
        <w:tab/>
      </w:r>
      <w:r w:rsidRPr="00EC31C4">
        <w:rPr>
          <w:b/>
          <w:bCs/>
        </w:rPr>
        <w:tab/>
        <w:t xml:space="preserve">     </w:t>
      </w:r>
      <w:r w:rsidR="00EC31C4">
        <w:rPr>
          <w:b/>
          <w:bCs/>
        </w:rPr>
        <w:t xml:space="preserve">           </w:t>
      </w:r>
      <w:r w:rsidRPr="00EC31C4">
        <w:rPr>
          <w:b/>
          <w:bCs/>
        </w:rPr>
        <w:t xml:space="preserve"> najdłuższy dodatkowy okres gwarancji, tj. 10 m-</w:t>
      </w:r>
      <w:proofErr w:type="spellStart"/>
      <w:r w:rsidRPr="00EC31C4">
        <w:rPr>
          <w:b/>
          <w:bCs/>
        </w:rPr>
        <w:t>cy</w:t>
      </w:r>
      <w:proofErr w:type="spellEnd"/>
    </w:p>
    <w:p w:rsidR="00573897" w:rsidRPr="00EC31C4" w:rsidRDefault="00573897" w:rsidP="00573897">
      <w:pPr>
        <w:tabs>
          <w:tab w:val="left" w:pos="426"/>
        </w:tabs>
        <w:ind w:left="426"/>
        <w:jc w:val="both"/>
        <w:rPr>
          <w:b/>
          <w:bCs/>
        </w:rPr>
      </w:pPr>
    </w:p>
    <w:p w:rsidR="00573897" w:rsidRPr="00A4618C" w:rsidRDefault="00573897" w:rsidP="00573897">
      <w:pPr>
        <w:tabs>
          <w:tab w:val="left" w:pos="426"/>
        </w:tabs>
        <w:ind w:left="426"/>
        <w:jc w:val="both"/>
        <w:rPr>
          <w:bCs/>
        </w:rPr>
      </w:pPr>
      <w:r w:rsidRPr="00A4618C">
        <w:rPr>
          <w:bCs/>
        </w:rPr>
        <w:t>Maksymalna ilość punktów według kryterium Gwarancja oznakowania cienkowarstwowego” to 10 punktów. Wynik działania zostanie zaokrąglony do dwóch miejsc po przecinku.</w:t>
      </w:r>
    </w:p>
    <w:p w:rsidR="00573897" w:rsidRPr="00A4618C" w:rsidRDefault="00573897" w:rsidP="00573897">
      <w:pPr>
        <w:tabs>
          <w:tab w:val="left" w:pos="426"/>
        </w:tabs>
        <w:ind w:left="426"/>
        <w:jc w:val="both"/>
        <w:rPr>
          <w:bCs/>
        </w:rPr>
      </w:pPr>
      <w:r w:rsidRPr="00A4618C">
        <w:rPr>
          <w:bCs/>
        </w:rPr>
        <w:t xml:space="preserve">Termin gwarancji nie może być </w:t>
      </w:r>
      <w:r w:rsidRPr="00EC31C4">
        <w:rPr>
          <w:bCs/>
          <w:u w:val="single"/>
        </w:rPr>
        <w:t>krótszy niż 10 miesięcy</w:t>
      </w:r>
      <w:r w:rsidRPr="00A4618C">
        <w:rPr>
          <w:bCs/>
        </w:rPr>
        <w:t>. Zadeklarowanie terminu gwarancji krótszego niż 10 miesięcy będzie skutkowało odrzuceniem oferty Wykonawcy jako nieodpowiadającej treści SIWZ.</w:t>
      </w:r>
    </w:p>
    <w:p w:rsidR="00573897" w:rsidRPr="00EC31C4" w:rsidRDefault="00573897" w:rsidP="00573897">
      <w:pPr>
        <w:tabs>
          <w:tab w:val="left" w:pos="426"/>
        </w:tabs>
        <w:ind w:left="426"/>
        <w:jc w:val="both"/>
        <w:rPr>
          <w:bCs/>
          <w:u w:val="single"/>
        </w:rPr>
      </w:pPr>
      <w:r w:rsidRPr="00A4618C">
        <w:rPr>
          <w:bCs/>
        </w:rPr>
        <w:t xml:space="preserve">W przypadku zadeklarowania dodatkowego okresu gwarancji </w:t>
      </w:r>
      <w:r w:rsidRPr="00EC31C4">
        <w:rPr>
          <w:bCs/>
          <w:u w:val="single"/>
        </w:rPr>
        <w:t>dłuższego niż 10 miesięcy (ponad wymagany okres gwarancji 10 miesięcy) Zamawiający przyjmie do oceny okres 10 miesięcy.</w:t>
      </w:r>
    </w:p>
    <w:p w:rsidR="00573897" w:rsidRPr="00471D36" w:rsidRDefault="00573897" w:rsidP="00573897">
      <w:pPr>
        <w:tabs>
          <w:tab w:val="left" w:pos="426"/>
        </w:tabs>
        <w:ind w:left="426"/>
        <w:jc w:val="both"/>
        <w:rPr>
          <w:bCs/>
          <w:sz w:val="22"/>
          <w:szCs w:val="22"/>
        </w:rPr>
      </w:pPr>
    </w:p>
    <w:p w:rsidR="00573897" w:rsidRPr="00EC31C4" w:rsidRDefault="00573897" w:rsidP="00573897">
      <w:pPr>
        <w:tabs>
          <w:tab w:val="left" w:pos="426"/>
        </w:tabs>
        <w:ind w:left="426"/>
        <w:jc w:val="both"/>
        <w:rPr>
          <w:b/>
          <w:bCs/>
          <w:color w:val="00B050"/>
        </w:rPr>
      </w:pPr>
      <w:r w:rsidRPr="00EC31C4">
        <w:rPr>
          <w:b/>
          <w:bCs/>
          <w:color w:val="00B050"/>
        </w:rPr>
        <w:t>4) Termin wykonania oznakowania grubowarstwowego (TG)- waga 10 pkt</w:t>
      </w:r>
    </w:p>
    <w:p w:rsidR="00573897" w:rsidRPr="00EC31C4" w:rsidRDefault="00573897" w:rsidP="00573897">
      <w:pPr>
        <w:tabs>
          <w:tab w:val="left" w:pos="426"/>
        </w:tabs>
        <w:ind w:left="426"/>
        <w:jc w:val="both"/>
        <w:rPr>
          <w:b/>
          <w:bCs/>
        </w:rPr>
      </w:pPr>
    </w:p>
    <w:p w:rsidR="00573897" w:rsidRPr="00EC31C4" w:rsidRDefault="00573897" w:rsidP="00573897">
      <w:pPr>
        <w:tabs>
          <w:tab w:val="left" w:pos="426"/>
        </w:tabs>
        <w:ind w:left="426"/>
        <w:jc w:val="both"/>
        <w:rPr>
          <w:b/>
          <w:bCs/>
        </w:rPr>
      </w:pPr>
      <w:r w:rsidRPr="00EC31C4">
        <w:rPr>
          <w:bCs/>
        </w:rPr>
        <w:t>Zamawiający wymaga realizacji oznakowania grubowarstwowego w ilości 1000 m</w:t>
      </w:r>
      <w:r w:rsidRPr="00EC31C4">
        <w:rPr>
          <w:bCs/>
          <w:vertAlign w:val="superscript"/>
        </w:rPr>
        <w:t>2</w:t>
      </w:r>
      <w:r w:rsidRPr="00EC31C4">
        <w:rPr>
          <w:bCs/>
        </w:rPr>
        <w:t xml:space="preserve"> </w:t>
      </w:r>
      <w:r w:rsidRPr="00EC31C4">
        <w:rPr>
          <w:bCs/>
        </w:rPr>
        <w:br/>
        <w:t xml:space="preserve">w </w:t>
      </w:r>
      <w:r w:rsidRPr="00EC31C4">
        <w:rPr>
          <w:b/>
          <w:bCs/>
        </w:rPr>
        <w:t xml:space="preserve">maksymalnym terminie 13 dni </w:t>
      </w:r>
      <w:r w:rsidR="00066033">
        <w:rPr>
          <w:b/>
          <w:bCs/>
        </w:rPr>
        <w:t>roboczych</w:t>
      </w:r>
      <w:r w:rsidRPr="00EC31C4">
        <w:rPr>
          <w:b/>
          <w:bCs/>
        </w:rPr>
        <w:t xml:space="preserve"> od dnia przekazania terenu</w:t>
      </w:r>
      <w:r w:rsidRPr="00EC31C4">
        <w:rPr>
          <w:bCs/>
        </w:rPr>
        <w:t xml:space="preserve">. Ocenie </w:t>
      </w:r>
      <w:r w:rsidR="00EC31C4">
        <w:rPr>
          <w:bCs/>
        </w:rPr>
        <w:br/>
      </w:r>
      <w:r w:rsidRPr="00EC31C4">
        <w:rPr>
          <w:bCs/>
        </w:rPr>
        <w:t xml:space="preserve">w ramach kryterium terminu wykonania oznakowania grubowarstwowego podlegać będzie termin zaoferowany przez wykonawcę, </w:t>
      </w:r>
      <w:r w:rsidRPr="00EC31C4">
        <w:rPr>
          <w:b/>
          <w:bCs/>
        </w:rPr>
        <w:t xml:space="preserve">przy czym nie może on być krótszy niż 3 dni </w:t>
      </w:r>
      <w:r w:rsidR="00066033">
        <w:rPr>
          <w:b/>
          <w:bCs/>
        </w:rPr>
        <w:t>robocze</w:t>
      </w:r>
      <w:r w:rsidR="003E45FB">
        <w:rPr>
          <w:b/>
          <w:bCs/>
        </w:rPr>
        <w:t xml:space="preserve"> </w:t>
      </w:r>
      <w:r w:rsidRPr="00EC31C4">
        <w:rPr>
          <w:b/>
          <w:bCs/>
        </w:rPr>
        <w:t>od dnia przekazania terenu</w:t>
      </w:r>
      <w:r w:rsidRPr="00EC31C4">
        <w:rPr>
          <w:bCs/>
        </w:rPr>
        <w:t xml:space="preserve">. Termin wykonania oznakowania grubowarstwowego należy podać w dniach </w:t>
      </w:r>
      <w:r w:rsidR="00066033">
        <w:rPr>
          <w:bCs/>
        </w:rPr>
        <w:t>roboczych</w:t>
      </w:r>
      <w:r w:rsidRPr="00EC31C4">
        <w:rPr>
          <w:bCs/>
        </w:rPr>
        <w:t xml:space="preserve">.  </w:t>
      </w:r>
      <w:r w:rsidRPr="00EC31C4">
        <w:rPr>
          <w:b/>
          <w:bCs/>
        </w:rPr>
        <w:t xml:space="preserve">Za każdy dzień skrócenia terminu wykonania oznakowania grubowarstwowego poniżej </w:t>
      </w:r>
      <w:r w:rsidR="00EC31C4" w:rsidRPr="00EC31C4">
        <w:rPr>
          <w:b/>
          <w:bCs/>
        </w:rPr>
        <w:t>1</w:t>
      </w:r>
      <w:r w:rsidRPr="00EC31C4">
        <w:rPr>
          <w:b/>
          <w:bCs/>
        </w:rPr>
        <w:t xml:space="preserve">3 dni </w:t>
      </w:r>
      <w:r w:rsidR="00066033">
        <w:rPr>
          <w:b/>
          <w:bCs/>
        </w:rPr>
        <w:t>roboczych</w:t>
      </w:r>
      <w:r w:rsidRPr="00EC31C4">
        <w:rPr>
          <w:b/>
          <w:bCs/>
        </w:rPr>
        <w:t xml:space="preserve"> Zamawiający przyznaje jeden punkt </w:t>
      </w:r>
      <w:proofErr w:type="spellStart"/>
      <w:r w:rsidRPr="00EC31C4">
        <w:rPr>
          <w:b/>
          <w:bCs/>
        </w:rPr>
        <w:t>tj</w:t>
      </w:r>
      <w:proofErr w:type="spellEnd"/>
      <w:r w:rsidRPr="00EC31C4">
        <w:rPr>
          <w:b/>
          <w:bCs/>
        </w:rPr>
        <w:t xml:space="preserve">: 1 pkt – 1 dzień, 2 pkt – 2 dni, 3 </w:t>
      </w:r>
      <w:proofErr w:type="spellStart"/>
      <w:r w:rsidRPr="00EC31C4">
        <w:rPr>
          <w:b/>
          <w:bCs/>
        </w:rPr>
        <w:t>pkty</w:t>
      </w:r>
      <w:proofErr w:type="spellEnd"/>
      <w:r w:rsidRPr="00EC31C4">
        <w:rPr>
          <w:b/>
          <w:bCs/>
        </w:rPr>
        <w:t xml:space="preserve"> – </w:t>
      </w:r>
      <w:r w:rsidR="00EC31C4">
        <w:rPr>
          <w:b/>
          <w:bCs/>
        </w:rPr>
        <w:br/>
      </w:r>
      <w:r w:rsidRPr="00EC31C4">
        <w:rPr>
          <w:b/>
          <w:bCs/>
        </w:rPr>
        <w:t>3 dni</w:t>
      </w:r>
      <w:r w:rsidR="00EC31C4">
        <w:rPr>
          <w:b/>
          <w:bCs/>
        </w:rPr>
        <w:t xml:space="preserve">, 4 pkt – 4 dni, 5 pkt – 5 dni, 6pkt – 6 dni, 7 pkt – 7 dni, 8 pkt – 8 dni, </w:t>
      </w:r>
      <w:r w:rsidR="003E45FB">
        <w:rPr>
          <w:b/>
          <w:bCs/>
        </w:rPr>
        <w:br/>
      </w:r>
      <w:r w:rsidR="00EC31C4">
        <w:rPr>
          <w:b/>
          <w:bCs/>
        </w:rPr>
        <w:t xml:space="preserve">9 pkt – 9 dni, </w:t>
      </w:r>
      <w:r w:rsidRPr="00EC31C4">
        <w:rPr>
          <w:b/>
          <w:bCs/>
        </w:rPr>
        <w:t>10 pkt. 10 dni.</w:t>
      </w:r>
    </w:p>
    <w:p w:rsidR="00573897" w:rsidRPr="00EC31C4" w:rsidRDefault="00573897" w:rsidP="00573897">
      <w:pPr>
        <w:tabs>
          <w:tab w:val="left" w:pos="426"/>
        </w:tabs>
        <w:ind w:left="426"/>
        <w:jc w:val="both"/>
        <w:rPr>
          <w:bCs/>
        </w:rPr>
      </w:pPr>
      <w:r w:rsidRPr="00EC31C4">
        <w:rPr>
          <w:bCs/>
        </w:rPr>
        <w:t xml:space="preserve">Termin wykonania oznakowania grubowarstwowego nie może być dłuższy niż </w:t>
      </w:r>
      <w:r w:rsidRPr="00EC31C4">
        <w:rPr>
          <w:bCs/>
          <w:u w:val="single"/>
        </w:rPr>
        <w:t>13 dni</w:t>
      </w:r>
      <w:r w:rsidR="003E45FB">
        <w:rPr>
          <w:bCs/>
          <w:u w:val="single"/>
        </w:rPr>
        <w:t xml:space="preserve"> </w:t>
      </w:r>
      <w:r w:rsidR="00066033">
        <w:rPr>
          <w:bCs/>
          <w:u w:val="single"/>
        </w:rPr>
        <w:t>roboczych</w:t>
      </w:r>
      <w:r w:rsidRPr="00EC31C4">
        <w:rPr>
          <w:bCs/>
          <w:u w:val="single"/>
        </w:rPr>
        <w:t>.</w:t>
      </w:r>
      <w:r w:rsidRPr="00EC31C4">
        <w:rPr>
          <w:bCs/>
        </w:rPr>
        <w:t xml:space="preserve"> Zadeklarowanie terminu wykonania oznakowania grubowarstwowego dłuższego niż 13 dni </w:t>
      </w:r>
      <w:r w:rsidR="00066033">
        <w:rPr>
          <w:bCs/>
        </w:rPr>
        <w:t>roboczych</w:t>
      </w:r>
      <w:r w:rsidR="003E45FB">
        <w:rPr>
          <w:bCs/>
        </w:rPr>
        <w:t xml:space="preserve"> </w:t>
      </w:r>
      <w:r w:rsidRPr="00EC31C4">
        <w:rPr>
          <w:bCs/>
        </w:rPr>
        <w:t>będzie skutkowało odrzuceniem oferty Wykonawcy jako nieodpowiadającej treści SIWZ.</w:t>
      </w:r>
    </w:p>
    <w:p w:rsidR="00573897" w:rsidRPr="00EC31C4" w:rsidRDefault="00573897" w:rsidP="00573897">
      <w:pPr>
        <w:tabs>
          <w:tab w:val="left" w:pos="426"/>
        </w:tabs>
        <w:ind w:left="426"/>
        <w:jc w:val="both"/>
        <w:rPr>
          <w:bCs/>
          <w:u w:val="single"/>
        </w:rPr>
      </w:pPr>
      <w:r w:rsidRPr="00EC31C4">
        <w:rPr>
          <w:bCs/>
        </w:rPr>
        <w:t xml:space="preserve">W przypadku zadeklarowania terminu wykonania oznakowania grubowarstwowego </w:t>
      </w:r>
      <w:r w:rsidRPr="00EC31C4">
        <w:rPr>
          <w:bCs/>
          <w:u w:val="single"/>
        </w:rPr>
        <w:t xml:space="preserve">krótszego niż 3 dni </w:t>
      </w:r>
      <w:r w:rsidR="00066033">
        <w:rPr>
          <w:bCs/>
          <w:u w:val="single"/>
        </w:rPr>
        <w:t>robocze</w:t>
      </w:r>
      <w:r w:rsidR="003E45FB">
        <w:rPr>
          <w:bCs/>
          <w:u w:val="single"/>
        </w:rPr>
        <w:t xml:space="preserve"> </w:t>
      </w:r>
      <w:r w:rsidRPr="00EC31C4">
        <w:rPr>
          <w:bCs/>
          <w:u w:val="single"/>
        </w:rPr>
        <w:t>Zamawiający przyjmie do oceny okres 3 dni.</w:t>
      </w:r>
    </w:p>
    <w:p w:rsidR="00573897" w:rsidRDefault="00573897" w:rsidP="00573897">
      <w:pPr>
        <w:tabs>
          <w:tab w:val="left" w:pos="426"/>
        </w:tabs>
        <w:ind w:left="426"/>
        <w:jc w:val="both"/>
        <w:rPr>
          <w:bCs/>
          <w:sz w:val="22"/>
          <w:szCs w:val="22"/>
        </w:rPr>
      </w:pPr>
    </w:p>
    <w:p w:rsidR="00573897" w:rsidRPr="00EC31C4" w:rsidRDefault="00573897" w:rsidP="00573897">
      <w:pPr>
        <w:ind w:left="284"/>
        <w:jc w:val="both"/>
        <w:rPr>
          <w:b/>
          <w:bCs/>
          <w:color w:val="00B050"/>
        </w:rPr>
      </w:pPr>
      <w:r w:rsidRPr="00EC31C4">
        <w:rPr>
          <w:b/>
          <w:bCs/>
          <w:color w:val="00B050"/>
        </w:rPr>
        <w:t>5) Termin wykonania inwentaryzacji oznakowania poziomego (TI)- waga 5 pkt</w:t>
      </w:r>
    </w:p>
    <w:p w:rsidR="00573897" w:rsidRPr="00EC31C4" w:rsidRDefault="00573897" w:rsidP="00573897">
      <w:pPr>
        <w:ind w:left="284"/>
        <w:jc w:val="both"/>
        <w:rPr>
          <w:b/>
          <w:bCs/>
        </w:rPr>
      </w:pPr>
      <w:r w:rsidRPr="00EC31C4">
        <w:rPr>
          <w:bCs/>
        </w:rPr>
        <w:t xml:space="preserve">Zamawiający wymaga realizacji inwentaryzacji oznakowania poziomego </w:t>
      </w:r>
      <w:r w:rsidRPr="00EC31C4">
        <w:rPr>
          <w:b/>
          <w:bCs/>
        </w:rPr>
        <w:t xml:space="preserve">w maksymalnym terminie 40 dni </w:t>
      </w:r>
      <w:r w:rsidR="00066033">
        <w:rPr>
          <w:b/>
          <w:bCs/>
        </w:rPr>
        <w:t>roboczych</w:t>
      </w:r>
      <w:r w:rsidRPr="00EC31C4">
        <w:rPr>
          <w:b/>
          <w:bCs/>
        </w:rPr>
        <w:t>.</w:t>
      </w:r>
      <w:r w:rsidRPr="00EC31C4">
        <w:rPr>
          <w:bCs/>
        </w:rPr>
        <w:t xml:space="preserve"> Ocenie w ramach kryterium terminu wykonania inwentaryzacji oznakowania poziomego podlegać będzie termin zaoferowany przez wykonawcę, przy czym </w:t>
      </w:r>
      <w:r w:rsidRPr="00EC31C4">
        <w:rPr>
          <w:b/>
          <w:bCs/>
        </w:rPr>
        <w:t xml:space="preserve">nie może on być krótszy niż 20 dni </w:t>
      </w:r>
      <w:r w:rsidR="00066033">
        <w:rPr>
          <w:b/>
          <w:bCs/>
        </w:rPr>
        <w:t>roboczych</w:t>
      </w:r>
      <w:r w:rsidRPr="00EC31C4">
        <w:rPr>
          <w:bCs/>
        </w:rPr>
        <w:t xml:space="preserve">. Termin wykonania inwentaryzacji należy podać w dniach </w:t>
      </w:r>
      <w:r w:rsidR="00066033">
        <w:rPr>
          <w:bCs/>
        </w:rPr>
        <w:t>roboczych</w:t>
      </w:r>
      <w:r w:rsidRPr="00EC31C4">
        <w:rPr>
          <w:bCs/>
        </w:rPr>
        <w:t xml:space="preserve">. </w:t>
      </w:r>
      <w:r w:rsidRPr="00EC31C4">
        <w:rPr>
          <w:b/>
          <w:bCs/>
        </w:rPr>
        <w:t xml:space="preserve">Za każde skrócenie terminu wykonania inwentaryzacji </w:t>
      </w:r>
      <w:r w:rsidR="00066033">
        <w:rPr>
          <w:b/>
          <w:bCs/>
        </w:rPr>
        <w:br/>
      </w:r>
      <w:r w:rsidRPr="00EC31C4">
        <w:rPr>
          <w:b/>
          <w:bCs/>
        </w:rPr>
        <w:t>o 4 dni</w:t>
      </w:r>
      <w:r w:rsidR="003E45FB">
        <w:rPr>
          <w:b/>
          <w:bCs/>
        </w:rPr>
        <w:t xml:space="preserve"> </w:t>
      </w:r>
      <w:r w:rsidR="00066033">
        <w:rPr>
          <w:b/>
          <w:bCs/>
        </w:rPr>
        <w:t>robocze</w:t>
      </w:r>
      <w:r w:rsidRPr="00EC31C4">
        <w:rPr>
          <w:b/>
          <w:bCs/>
        </w:rPr>
        <w:t xml:space="preserve">, Zamawiający przyznaje jeden punkt </w:t>
      </w:r>
      <w:proofErr w:type="spellStart"/>
      <w:r w:rsidRPr="00EC31C4">
        <w:rPr>
          <w:b/>
          <w:bCs/>
        </w:rPr>
        <w:t>tj</w:t>
      </w:r>
      <w:proofErr w:type="spellEnd"/>
      <w:r w:rsidRPr="00EC31C4">
        <w:rPr>
          <w:b/>
          <w:bCs/>
        </w:rPr>
        <w:t>:</w:t>
      </w:r>
      <w:r w:rsidR="00EC31C4">
        <w:rPr>
          <w:b/>
          <w:bCs/>
        </w:rPr>
        <w:t xml:space="preserve"> </w:t>
      </w:r>
      <w:r w:rsidRPr="00EC31C4">
        <w:rPr>
          <w:b/>
          <w:bCs/>
        </w:rPr>
        <w:t xml:space="preserve">1 pkt – 4 dni, 2 </w:t>
      </w:r>
      <w:proofErr w:type="spellStart"/>
      <w:r w:rsidRPr="00EC31C4">
        <w:rPr>
          <w:b/>
          <w:bCs/>
        </w:rPr>
        <w:t>pkty</w:t>
      </w:r>
      <w:proofErr w:type="spellEnd"/>
      <w:r w:rsidRPr="00EC31C4">
        <w:rPr>
          <w:b/>
          <w:bCs/>
        </w:rPr>
        <w:t xml:space="preserve"> – 8 dni, </w:t>
      </w:r>
      <w:r w:rsidR="00066033">
        <w:rPr>
          <w:b/>
          <w:bCs/>
        </w:rPr>
        <w:br/>
      </w:r>
      <w:r w:rsidRPr="00EC31C4">
        <w:rPr>
          <w:b/>
          <w:bCs/>
        </w:rPr>
        <w:t xml:space="preserve">3 </w:t>
      </w:r>
      <w:proofErr w:type="spellStart"/>
      <w:r w:rsidRPr="00EC31C4">
        <w:rPr>
          <w:b/>
          <w:bCs/>
        </w:rPr>
        <w:t>pkty</w:t>
      </w:r>
      <w:proofErr w:type="spellEnd"/>
      <w:r w:rsidRPr="00EC31C4">
        <w:rPr>
          <w:b/>
          <w:bCs/>
        </w:rPr>
        <w:t xml:space="preserve"> – 12 dni, 4 </w:t>
      </w:r>
      <w:proofErr w:type="spellStart"/>
      <w:r w:rsidRPr="00EC31C4">
        <w:rPr>
          <w:b/>
          <w:bCs/>
        </w:rPr>
        <w:t>pkty</w:t>
      </w:r>
      <w:proofErr w:type="spellEnd"/>
      <w:r w:rsidRPr="00EC31C4">
        <w:rPr>
          <w:b/>
          <w:bCs/>
        </w:rPr>
        <w:t xml:space="preserve"> – 16 dni, 5 p</w:t>
      </w:r>
      <w:r w:rsidR="003E45FB">
        <w:rPr>
          <w:b/>
          <w:bCs/>
        </w:rPr>
        <w:t>u</w:t>
      </w:r>
      <w:r w:rsidR="00066033">
        <w:rPr>
          <w:b/>
          <w:bCs/>
        </w:rPr>
        <w:t>n</w:t>
      </w:r>
      <w:r w:rsidRPr="00EC31C4">
        <w:rPr>
          <w:b/>
          <w:bCs/>
        </w:rPr>
        <w:t>któw – 20 dni.</w:t>
      </w:r>
    </w:p>
    <w:p w:rsidR="00573897" w:rsidRPr="00EC31C4" w:rsidRDefault="00573897" w:rsidP="00573897">
      <w:pPr>
        <w:tabs>
          <w:tab w:val="left" w:pos="426"/>
        </w:tabs>
        <w:ind w:left="284"/>
        <w:jc w:val="both"/>
        <w:rPr>
          <w:bCs/>
        </w:rPr>
      </w:pPr>
      <w:r w:rsidRPr="00EC31C4">
        <w:rPr>
          <w:bCs/>
        </w:rPr>
        <w:t xml:space="preserve">Termin wykonania inwentaryzacji </w:t>
      </w:r>
      <w:r w:rsidRPr="00EC31C4">
        <w:rPr>
          <w:bCs/>
          <w:u w:val="single"/>
        </w:rPr>
        <w:t>nie może być dłuższy niż 40 dni</w:t>
      </w:r>
      <w:r w:rsidR="003E45FB">
        <w:rPr>
          <w:bCs/>
          <w:u w:val="single"/>
        </w:rPr>
        <w:t xml:space="preserve"> </w:t>
      </w:r>
      <w:r w:rsidR="00066033">
        <w:rPr>
          <w:bCs/>
          <w:u w:val="single"/>
        </w:rPr>
        <w:t>roboczych</w:t>
      </w:r>
      <w:r w:rsidRPr="00EC31C4">
        <w:rPr>
          <w:bCs/>
        </w:rPr>
        <w:t xml:space="preserve">. Zadeklarowanie terminu wykonania inwentaryzacji dłuższego niż 40 dni </w:t>
      </w:r>
      <w:r w:rsidR="00066033">
        <w:rPr>
          <w:bCs/>
        </w:rPr>
        <w:t>roboczych</w:t>
      </w:r>
      <w:r w:rsidR="003E45FB">
        <w:rPr>
          <w:bCs/>
        </w:rPr>
        <w:t xml:space="preserve"> </w:t>
      </w:r>
      <w:r w:rsidRPr="00EC31C4">
        <w:rPr>
          <w:bCs/>
        </w:rPr>
        <w:t>będzie skutkowało odrzuceniem oferty Wykonawcy jako nieodpowiadającej treści SIWZ.</w:t>
      </w:r>
    </w:p>
    <w:p w:rsidR="00573897" w:rsidRPr="00EC31C4" w:rsidRDefault="00573897" w:rsidP="00573897">
      <w:pPr>
        <w:tabs>
          <w:tab w:val="left" w:pos="426"/>
        </w:tabs>
        <w:ind w:left="284"/>
        <w:jc w:val="both"/>
        <w:rPr>
          <w:bCs/>
          <w:u w:val="single"/>
        </w:rPr>
      </w:pPr>
      <w:r w:rsidRPr="00EC31C4">
        <w:rPr>
          <w:bCs/>
        </w:rPr>
        <w:t xml:space="preserve">W przypadku zadeklarowania terminu wykonania inwentaryzacji </w:t>
      </w:r>
      <w:r w:rsidRPr="00EC31C4">
        <w:rPr>
          <w:bCs/>
          <w:u w:val="single"/>
        </w:rPr>
        <w:t xml:space="preserve">krótszego niż 20 dni </w:t>
      </w:r>
      <w:r w:rsidR="00066033">
        <w:rPr>
          <w:bCs/>
          <w:u w:val="single"/>
        </w:rPr>
        <w:t>roboczych</w:t>
      </w:r>
      <w:r w:rsidR="003E45FB">
        <w:rPr>
          <w:bCs/>
          <w:u w:val="single"/>
        </w:rPr>
        <w:t xml:space="preserve"> </w:t>
      </w:r>
      <w:r w:rsidRPr="00EC31C4">
        <w:rPr>
          <w:bCs/>
          <w:u w:val="single"/>
        </w:rPr>
        <w:t>Zamawiający przyjmie do oceny okres 20 dni.</w:t>
      </w:r>
    </w:p>
    <w:p w:rsidR="004810EB" w:rsidRPr="00F1721C" w:rsidRDefault="00066033" w:rsidP="004810EB">
      <w:pPr>
        <w:tabs>
          <w:tab w:val="left" w:pos="426"/>
        </w:tabs>
        <w:jc w:val="both"/>
        <w:rPr>
          <w:b/>
          <w:color w:val="FF0000"/>
          <w:u w:val="single"/>
        </w:rPr>
      </w:pPr>
      <w:r w:rsidRPr="00F1721C">
        <w:rPr>
          <w:b/>
          <w:color w:val="FF0000"/>
        </w:rPr>
        <w:t xml:space="preserve">  </w:t>
      </w:r>
      <w:r w:rsidR="004810EB" w:rsidRPr="00F1721C">
        <w:rPr>
          <w:b/>
          <w:color w:val="FF0000"/>
        </w:rPr>
        <w:t xml:space="preserve">  </w:t>
      </w:r>
      <w:r w:rsidR="004810EB" w:rsidRPr="00F1721C">
        <w:rPr>
          <w:b/>
          <w:color w:val="FF0000"/>
          <w:u w:val="single"/>
        </w:rPr>
        <w:t>UWAGA:</w:t>
      </w:r>
    </w:p>
    <w:p w:rsidR="00214512" w:rsidRPr="00F1721C" w:rsidRDefault="004810EB" w:rsidP="00214512">
      <w:pPr>
        <w:tabs>
          <w:tab w:val="left" w:pos="426"/>
        </w:tabs>
        <w:jc w:val="both"/>
        <w:rPr>
          <w:b/>
          <w:color w:val="FF0000"/>
        </w:rPr>
      </w:pPr>
      <w:r w:rsidRPr="00F1721C">
        <w:rPr>
          <w:b/>
          <w:color w:val="FF0000"/>
        </w:rPr>
        <w:t xml:space="preserve">  </w:t>
      </w:r>
      <w:r>
        <w:rPr>
          <w:b/>
          <w:color w:val="FF0000"/>
        </w:rPr>
        <w:t xml:space="preserve">  </w:t>
      </w:r>
      <w:r w:rsidR="00214512">
        <w:rPr>
          <w:b/>
          <w:color w:val="FF0000"/>
        </w:rPr>
        <w:t>Przez</w:t>
      </w:r>
      <w:r w:rsidR="00214512" w:rsidRPr="00F1721C">
        <w:rPr>
          <w:b/>
          <w:color w:val="FF0000"/>
        </w:rPr>
        <w:t xml:space="preserve"> dni robocze </w:t>
      </w:r>
      <w:r w:rsidR="00214512">
        <w:rPr>
          <w:b/>
          <w:color w:val="FF0000"/>
        </w:rPr>
        <w:t xml:space="preserve">należy rozumieć </w:t>
      </w:r>
      <w:r w:rsidR="00214512" w:rsidRPr="00F1721C">
        <w:rPr>
          <w:b/>
          <w:color w:val="FF0000"/>
        </w:rPr>
        <w:t xml:space="preserve">wszystkie dni </w:t>
      </w:r>
      <w:r w:rsidR="00214512">
        <w:rPr>
          <w:b/>
          <w:color w:val="FF0000"/>
        </w:rPr>
        <w:t xml:space="preserve">kalendarzowe oprócz niedziel oraz dni </w:t>
      </w:r>
      <w:r w:rsidR="00214512">
        <w:rPr>
          <w:b/>
          <w:color w:val="FF0000"/>
        </w:rPr>
        <w:br/>
        <w:t xml:space="preserve">    ustawowo wolnych od pracy w rozumieniu Ustawy z dnia 18 stycznia 1951 r. o dniach </w:t>
      </w:r>
      <w:r w:rsidR="00214512">
        <w:rPr>
          <w:b/>
          <w:color w:val="FF0000"/>
        </w:rPr>
        <w:br/>
        <w:t xml:space="preserve">    wolnych od pracy (</w:t>
      </w:r>
      <w:proofErr w:type="spellStart"/>
      <w:r w:rsidR="00214512">
        <w:rPr>
          <w:b/>
          <w:color w:val="FF0000"/>
        </w:rPr>
        <w:t>t.j</w:t>
      </w:r>
      <w:proofErr w:type="spellEnd"/>
      <w:r w:rsidR="00214512">
        <w:rPr>
          <w:b/>
          <w:color w:val="FF0000"/>
        </w:rPr>
        <w:t xml:space="preserve">. Dz.U. z 2015 r. poz. 90). </w:t>
      </w:r>
    </w:p>
    <w:p w:rsidR="00573897" w:rsidRPr="00EC31C4" w:rsidRDefault="00573897" w:rsidP="00FA2CC9">
      <w:pPr>
        <w:tabs>
          <w:tab w:val="left" w:pos="426"/>
        </w:tabs>
        <w:jc w:val="both"/>
        <w:rPr>
          <w:b/>
          <w:bCs/>
        </w:rPr>
      </w:pPr>
    </w:p>
    <w:p w:rsidR="00573897" w:rsidRPr="00EC31C4" w:rsidRDefault="00573897" w:rsidP="00573897">
      <w:pPr>
        <w:jc w:val="both"/>
        <w:rPr>
          <w:rFonts w:cs="Aharoni"/>
          <w:b/>
          <w:color w:val="00B050"/>
        </w:rPr>
      </w:pPr>
      <w:r w:rsidRPr="00EC31C4">
        <w:rPr>
          <w:rFonts w:cs="Aharoni"/>
          <w:b/>
        </w:rPr>
        <w:t xml:space="preserve">    </w:t>
      </w:r>
      <w:r w:rsidRPr="00EC31C4">
        <w:rPr>
          <w:rFonts w:cs="Aharoni"/>
          <w:b/>
          <w:color w:val="00B050"/>
        </w:rPr>
        <w:t xml:space="preserve">6) za najkorzystniejszą uznana zostanie oferta, która uzyska najwyższą liczbę   punktów </w:t>
      </w:r>
      <w:r w:rsidRPr="00EC31C4">
        <w:rPr>
          <w:rFonts w:cs="Aharoni"/>
          <w:b/>
          <w:color w:val="00B050"/>
        </w:rPr>
        <w:br/>
        <w:t xml:space="preserve">       (</w:t>
      </w:r>
      <w:proofErr w:type="spellStart"/>
      <w:r w:rsidRPr="00EC31C4">
        <w:rPr>
          <w:rFonts w:cs="Aharoni"/>
          <w:b/>
          <w:color w:val="00B050"/>
        </w:rPr>
        <w:t>Sp</w:t>
      </w:r>
      <w:proofErr w:type="spellEnd"/>
      <w:r w:rsidRPr="00EC31C4">
        <w:rPr>
          <w:rFonts w:cs="Aharoni"/>
          <w:b/>
          <w:color w:val="00B050"/>
        </w:rPr>
        <w:t xml:space="preserve">), będącą sumą punktów przyznanych w poszczególnych kryteriach i obliczonych </w:t>
      </w:r>
      <w:r w:rsidRPr="00EC31C4">
        <w:rPr>
          <w:rFonts w:cs="Aharoni"/>
          <w:b/>
          <w:color w:val="00B050"/>
        </w:rPr>
        <w:br/>
        <w:t xml:space="preserve">       wg poniższego wzoru :</w:t>
      </w:r>
    </w:p>
    <w:p w:rsidR="00573897" w:rsidRPr="00EC31C4" w:rsidRDefault="00573897" w:rsidP="00573897">
      <w:pPr>
        <w:jc w:val="both"/>
        <w:rPr>
          <w:rFonts w:cs="Aharoni"/>
          <w:b/>
          <w:color w:val="00B050"/>
        </w:rPr>
      </w:pPr>
      <w:r w:rsidRPr="00EC31C4">
        <w:rPr>
          <w:rFonts w:cs="Aharoni"/>
          <w:b/>
          <w:color w:val="00B050"/>
        </w:rPr>
        <w:t xml:space="preserve">                                                      </w:t>
      </w:r>
    </w:p>
    <w:p w:rsidR="00573897" w:rsidRPr="00EC31C4" w:rsidRDefault="00573897" w:rsidP="00573897">
      <w:pPr>
        <w:jc w:val="center"/>
        <w:rPr>
          <w:rFonts w:cs="Aharoni"/>
          <w:b/>
          <w:strike/>
          <w:color w:val="00B050"/>
        </w:rPr>
      </w:pPr>
      <w:proofErr w:type="spellStart"/>
      <w:r w:rsidRPr="00EC31C4">
        <w:rPr>
          <w:rFonts w:cs="Aharoni"/>
          <w:b/>
          <w:color w:val="00B050"/>
        </w:rPr>
        <w:t>Sp</w:t>
      </w:r>
      <w:proofErr w:type="spellEnd"/>
      <w:r w:rsidRPr="00EC31C4">
        <w:rPr>
          <w:rFonts w:cs="Aharoni"/>
          <w:b/>
          <w:color w:val="00B050"/>
        </w:rPr>
        <w:t xml:space="preserve"> = C + GG+GC+TG+TI</w:t>
      </w:r>
    </w:p>
    <w:p w:rsidR="00573897" w:rsidRPr="00C2631A" w:rsidRDefault="00573897" w:rsidP="00FA2CC9">
      <w:pPr>
        <w:ind w:left="285"/>
        <w:rPr>
          <w:rFonts w:cs="Aharoni"/>
        </w:rPr>
      </w:pPr>
      <w:r w:rsidRPr="00C2631A">
        <w:rPr>
          <w:rFonts w:cs="Aharoni"/>
        </w:rPr>
        <w:t>Gdzie:</w:t>
      </w:r>
    </w:p>
    <w:p w:rsidR="00573897" w:rsidRPr="00C2631A" w:rsidRDefault="00573897" w:rsidP="00FA2CC9">
      <w:pPr>
        <w:ind w:left="285"/>
        <w:jc w:val="both"/>
        <w:rPr>
          <w:rFonts w:cs="Aharoni"/>
        </w:rPr>
      </w:pPr>
      <w:proofErr w:type="spellStart"/>
      <w:r w:rsidRPr="00C2631A">
        <w:rPr>
          <w:rFonts w:cs="Aharoni"/>
        </w:rPr>
        <w:t>Sp</w:t>
      </w:r>
      <w:proofErr w:type="spellEnd"/>
      <w:r w:rsidRPr="00C2631A">
        <w:rPr>
          <w:rFonts w:cs="Aharoni"/>
        </w:rPr>
        <w:t xml:space="preserve"> – suma punktów przyznana Wykonawcy w kryteriach: </w:t>
      </w:r>
      <w:r>
        <w:rPr>
          <w:rFonts w:cs="Aharoni"/>
        </w:rPr>
        <w:t>Cena oferty, g</w:t>
      </w:r>
      <w:r w:rsidRPr="00E30C7F">
        <w:rPr>
          <w:rFonts w:cs="Aharoni"/>
        </w:rPr>
        <w:t>wara</w:t>
      </w:r>
      <w:r>
        <w:rPr>
          <w:rFonts w:cs="Aharoni"/>
        </w:rPr>
        <w:t>ncja oznakowanie grubowarstwowe, g</w:t>
      </w:r>
      <w:r w:rsidRPr="00E30C7F">
        <w:rPr>
          <w:rFonts w:cs="Aharoni"/>
        </w:rPr>
        <w:t>waran</w:t>
      </w:r>
      <w:r>
        <w:rPr>
          <w:rFonts w:cs="Aharoni"/>
        </w:rPr>
        <w:t>cja oznakowanie cienkowarstwowe, t</w:t>
      </w:r>
      <w:r w:rsidRPr="00E30C7F">
        <w:rPr>
          <w:rFonts w:cs="Aharoni"/>
        </w:rPr>
        <w:t>ermin wykonania oznakowania grubowarstwowego</w:t>
      </w:r>
      <w:r>
        <w:rPr>
          <w:rFonts w:cs="Aharoni"/>
        </w:rPr>
        <w:t>, t</w:t>
      </w:r>
      <w:r w:rsidRPr="00E30C7F">
        <w:rPr>
          <w:rFonts w:cs="Aharoni"/>
        </w:rPr>
        <w:t>ermin wykonania inwentaryzacji</w:t>
      </w:r>
    </w:p>
    <w:p w:rsidR="00573897" w:rsidRDefault="00573897" w:rsidP="00FA2CC9">
      <w:pPr>
        <w:ind w:left="285"/>
        <w:jc w:val="both"/>
        <w:rPr>
          <w:bCs/>
        </w:rPr>
      </w:pPr>
      <w:r w:rsidRPr="0035111C">
        <w:rPr>
          <w:bCs/>
        </w:rPr>
        <w:t>C- ilość punktów przyznanych w kryterium cena oferty</w:t>
      </w:r>
    </w:p>
    <w:p w:rsidR="00EC31C4" w:rsidRDefault="00EC31C4" w:rsidP="00FA2CC9">
      <w:pPr>
        <w:ind w:left="285"/>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EC31C4" w:rsidRPr="0035111C" w:rsidRDefault="00EC31C4" w:rsidP="00FA2CC9">
      <w:pPr>
        <w:ind w:left="285"/>
        <w:jc w:val="both"/>
        <w:rPr>
          <w:bCs/>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573897" w:rsidRPr="0035111C" w:rsidRDefault="00573897" w:rsidP="00FA2CC9">
      <w:pPr>
        <w:ind w:left="285"/>
        <w:jc w:val="both"/>
        <w:rPr>
          <w:bCs/>
        </w:rPr>
      </w:pPr>
      <w:r w:rsidRPr="0035111C">
        <w:rPr>
          <w:bCs/>
        </w:rPr>
        <w:t>GG- ilość punktów przyznanych w kryterium gwarancja oznakowanie grubowarstwowe</w:t>
      </w:r>
    </w:p>
    <w:p w:rsidR="00573897" w:rsidRPr="0035111C" w:rsidRDefault="00573897" w:rsidP="00FA2CC9">
      <w:pPr>
        <w:ind w:left="285"/>
        <w:jc w:val="both"/>
        <w:rPr>
          <w:bCs/>
        </w:rPr>
      </w:pPr>
      <w:r w:rsidRPr="0035111C">
        <w:rPr>
          <w:bCs/>
        </w:rPr>
        <w:t>GC- ilość punktów przyznanych w kryterium gwarancja oznakowanie cienkowarstwowe</w:t>
      </w:r>
    </w:p>
    <w:p w:rsidR="00573897" w:rsidRPr="0035111C" w:rsidRDefault="00573897" w:rsidP="00FA2CC9">
      <w:pPr>
        <w:ind w:left="285"/>
        <w:jc w:val="both"/>
        <w:rPr>
          <w:bCs/>
        </w:rPr>
      </w:pPr>
      <w:r w:rsidRPr="0035111C">
        <w:rPr>
          <w:bCs/>
        </w:rPr>
        <w:t>TG- ilość punktów przyznanych w kryterium termin wykonania oznakowania grubowarstwowego</w:t>
      </w:r>
    </w:p>
    <w:p w:rsidR="00573897" w:rsidRDefault="00573897" w:rsidP="00FA2CC9">
      <w:pPr>
        <w:ind w:left="285"/>
        <w:jc w:val="both"/>
        <w:rPr>
          <w:bCs/>
        </w:rPr>
      </w:pPr>
      <w:r w:rsidRPr="0035111C">
        <w:rPr>
          <w:bCs/>
        </w:rPr>
        <w:t>TI- ilość punktów przyznanych w kryterium termin wykonania inwentaryzacji</w:t>
      </w:r>
    </w:p>
    <w:p w:rsidR="00742FF3" w:rsidRDefault="008019B2" w:rsidP="00573897">
      <w:pPr>
        <w:jc w:val="both"/>
        <w:rPr>
          <w:b/>
          <w:i/>
          <w:color w:val="FF0000"/>
        </w:rPr>
      </w:pPr>
      <w:r>
        <w:rPr>
          <w:b/>
          <w:color w:val="FF0000"/>
        </w:rPr>
        <w:t xml:space="preserve"> </w:t>
      </w:r>
      <w:r w:rsidRPr="008019B2">
        <w:rPr>
          <w:b/>
          <w:i/>
          <w:color w:val="FF0000"/>
        </w:rPr>
        <w:t>Okres gwarancji będzie równy okresowi rękojmi</w:t>
      </w:r>
      <w:r w:rsidR="00EC31C4">
        <w:rPr>
          <w:b/>
          <w:i/>
          <w:color w:val="FF0000"/>
        </w:rPr>
        <w:t>.</w:t>
      </w:r>
    </w:p>
    <w:p w:rsidR="00CE4ED8" w:rsidRPr="004824A0" w:rsidRDefault="00971135" w:rsidP="000A7888">
      <w:pPr>
        <w:pStyle w:val="Akapitzlist1"/>
        <w:numPr>
          <w:ilvl w:val="0"/>
          <w:numId w:val="4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0A7888">
      <w:pPr>
        <w:pStyle w:val="Akapitzlist1"/>
        <w:numPr>
          <w:ilvl w:val="0"/>
          <w:numId w:val="4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p w:rsidR="00AB6D5A" w:rsidRDefault="00AB6D5A" w:rsidP="00AB6D5A">
      <w:pPr>
        <w:pStyle w:val="Akapitzlist1"/>
        <w:autoSpaceDE w:val="0"/>
        <w:autoSpaceDN w:val="0"/>
        <w:adjustRightInd w:val="0"/>
        <w:spacing w:line="240" w:lineRule="auto"/>
        <w:ind w:left="284" w:right="-144"/>
        <w:jc w:val="both"/>
        <w:rPr>
          <w:rFonts w:ascii="Times New Roman" w:hAnsi="Times New Roman"/>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573897" w:rsidRDefault="00573897" w:rsidP="00573897">
      <w:pPr>
        <w:tabs>
          <w:tab w:val="left" w:pos="426"/>
        </w:tabs>
        <w:jc w:val="both"/>
        <w:rPr>
          <w:sz w:val="22"/>
          <w:szCs w:val="22"/>
        </w:rPr>
      </w:pPr>
      <w:r>
        <w:rPr>
          <w:sz w:val="22"/>
          <w:szCs w:val="22"/>
        </w:rPr>
        <w:t xml:space="preserve">      </w:t>
      </w:r>
    </w:p>
    <w:p w:rsidR="00573897" w:rsidRPr="000A7888" w:rsidRDefault="00573897" w:rsidP="00573897">
      <w:pPr>
        <w:tabs>
          <w:tab w:val="left" w:pos="426"/>
        </w:tabs>
        <w:jc w:val="both"/>
      </w:pPr>
      <w:r w:rsidRPr="000A7888">
        <w:t xml:space="preserve"> 1.  Cena zostanie wyliczona przez Wykonawcę</w:t>
      </w:r>
      <w:r w:rsidR="003F0B69">
        <w:t xml:space="preserve"> w Wycenionym przedmiarze robót.</w:t>
      </w:r>
    </w:p>
    <w:p w:rsidR="003F0B69" w:rsidRDefault="00573897" w:rsidP="00573897">
      <w:pPr>
        <w:tabs>
          <w:tab w:val="left" w:pos="426"/>
        </w:tabs>
        <w:jc w:val="both"/>
      </w:pPr>
      <w:r w:rsidRPr="000A7888">
        <w:t xml:space="preserve"> </w:t>
      </w:r>
      <w:r w:rsidR="003F0B69">
        <w:t xml:space="preserve">2. </w:t>
      </w:r>
      <w:r w:rsidRPr="000A7888">
        <w:t xml:space="preserve">Cena powinna być wyrażona w złotych polskich, z dokładnością do dwóch miejsc po </w:t>
      </w:r>
      <w:r w:rsidR="003F0B69">
        <w:br/>
        <w:t xml:space="preserve">      </w:t>
      </w:r>
      <w:r w:rsidRPr="000A7888">
        <w:t>przecinku</w:t>
      </w:r>
    </w:p>
    <w:p w:rsidR="003F0B69" w:rsidRDefault="003F0B69" w:rsidP="00573897">
      <w:pPr>
        <w:tabs>
          <w:tab w:val="left" w:pos="426"/>
        </w:tabs>
        <w:jc w:val="both"/>
      </w:pPr>
      <w:r>
        <w:t xml:space="preserve"> 3. W</w:t>
      </w:r>
      <w:r w:rsidR="00573897" w:rsidRPr="000A7888">
        <w:t xml:space="preserve">ykonawca określi ceny jednostkowe i wartość dla wszystkich pozycji asortymentowych </w:t>
      </w:r>
      <w:r>
        <w:br/>
        <w:t xml:space="preserve">  </w:t>
      </w:r>
      <w:r w:rsidR="00573897" w:rsidRPr="000A7888">
        <w:t xml:space="preserve">    wymienionych</w:t>
      </w:r>
      <w:r>
        <w:t xml:space="preserve"> w Wycenionym przedmiarze robót.</w:t>
      </w:r>
    </w:p>
    <w:p w:rsidR="003F0B69" w:rsidRDefault="003F0B69" w:rsidP="00573897">
      <w:pPr>
        <w:tabs>
          <w:tab w:val="left" w:pos="426"/>
        </w:tabs>
        <w:jc w:val="both"/>
      </w:pPr>
      <w:r>
        <w:t xml:space="preserve"> 4. </w:t>
      </w:r>
      <w:r w:rsidR="00573897" w:rsidRPr="000A7888">
        <w:t xml:space="preserve">Ceny jednostkowe określone przez Wykonawcę w Wycenionym przedmiarze robót  zostaną </w:t>
      </w:r>
      <w:r>
        <w:br/>
        <w:t xml:space="preserve">     </w:t>
      </w:r>
      <w:r w:rsidR="00573897" w:rsidRPr="000A7888">
        <w:t>ustalone</w:t>
      </w:r>
      <w:r>
        <w:t xml:space="preserve"> </w:t>
      </w:r>
      <w:r w:rsidR="00573897" w:rsidRPr="000A7888">
        <w:t>na okres ważności umo</w:t>
      </w:r>
      <w:r>
        <w:t>wy i nie będą podlegały zmianom.</w:t>
      </w:r>
    </w:p>
    <w:p w:rsidR="00573897" w:rsidRPr="000A7888" w:rsidRDefault="003F0B69" w:rsidP="00573897">
      <w:pPr>
        <w:tabs>
          <w:tab w:val="left" w:pos="426"/>
        </w:tabs>
        <w:jc w:val="both"/>
      </w:pPr>
      <w:r>
        <w:t xml:space="preserve"> 5. </w:t>
      </w:r>
      <w:r w:rsidR="00573897" w:rsidRPr="000A7888">
        <w:t xml:space="preserve">Cena podana przez Wykonawcę w ofercie powinna zawierać podatek od towarów i usług </w:t>
      </w:r>
      <w:r>
        <w:br/>
        <w:t xml:space="preserve">      </w:t>
      </w:r>
      <w:r w:rsidR="00573897" w:rsidRPr="000A7888">
        <w:t>(VAT) w wysokości 23 % oraz ewentualne upusty zastosowane przez Wykonawcę</w:t>
      </w:r>
    </w:p>
    <w:p w:rsidR="003A07D0" w:rsidRPr="000A7888" w:rsidRDefault="002B4FD8" w:rsidP="00573897">
      <w:pPr>
        <w:jc w:val="both"/>
        <w:rPr>
          <w:b/>
          <w:i/>
          <w:color w:val="FF0000"/>
          <w:u w:val="single"/>
        </w:rPr>
      </w:pPr>
      <w:r>
        <w:t xml:space="preserve"> 6.</w:t>
      </w:r>
      <w:bookmarkStart w:id="1" w:name="_GoBack"/>
      <w:bookmarkEnd w:id="1"/>
      <w:r w:rsidR="00573897" w:rsidRPr="000A7888">
        <w:t xml:space="preserve"> </w:t>
      </w:r>
      <w:r w:rsidR="003A07D0" w:rsidRPr="000A7888">
        <w:t xml:space="preserve">Jeżeli Wykonawca złoży ofertę, której wybór prowadziłby do powstania obowiązku </w:t>
      </w:r>
      <w:r w:rsidR="003A07D0" w:rsidRPr="000A7888">
        <w:br/>
        <w:t xml:space="preserve">      podatkowego u Zamawiającego, zgodnie z przepisami o podatku od  towarów </w:t>
      </w:r>
      <w:r w:rsidR="003A07D0" w:rsidRPr="000A7888">
        <w:br/>
        <w:t xml:space="preserve">      i usług, Zamawiający w celu oceny takiej oferty doliczy do przedstawionej w niej </w:t>
      </w:r>
      <w:r w:rsidR="003A07D0" w:rsidRPr="000A7888">
        <w:br/>
        <w:t xml:space="preserve">      ceny podatek od towarów i usług, który miałby obowiązek rozliczyć zgodnie </w:t>
      </w:r>
      <w:r w:rsidR="003A07D0" w:rsidRPr="000A7888">
        <w:br/>
        <w:t xml:space="preserve">      z obowiązującymi przepisami. </w:t>
      </w:r>
      <w:r w:rsidR="003A07D0" w:rsidRPr="000A7888">
        <w:rPr>
          <w:color w:val="FF0000"/>
        </w:rPr>
        <w:t xml:space="preserve">Wykonawca, składając ofertę informuje </w:t>
      </w:r>
      <w:r w:rsidR="003A07D0" w:rsidRPr="000A7888">
        <w:rPr>
          <w:color w:val="FF0000"/>
        </w:rPr>
        <w:br/>
        <w:t xml:space="preserve">      zamawiającego, czy wybór oferty będzie prowadzić do powstania u zamawiającego </w:t>
      </w:r>
      <w:r w:rsidR="003A07D0" w:rsidRPr="000A7888">
        <w:rPr>
          <w:color w:val="FF0000"/>
        </w:rPr>
        <w:br/>
        <w:t xml:space="preserve">      obowiązku podatkowego, wskazując nazwę (rodzaj) towaru lub usługi, których </w:t>
      </w:r>
      <w:r w:rsidR="003A07D0" w:rsidRPr="000A7888">
        <w:rPr>
          <w:color w:val="FF0000"/>
        </w:rPr>
        <w:br/>
        <w:t xml:space="preserve">      dostawa lub świadczenie będzie prowadzić do jego powstania oraz wskazując ich </w:t>
      </w:r>
      <w:r w:rsidR="003A07D0" w:rsidRPr="000A7888">
        <w:rPr>
          <w:color w:val="FF0000"/>
        </w:rPr>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1C44F2" w:rsidP="009E1C17">
      <w:pPr>
        <w:pStyle w:val="Akapitzlist"/>
        <w:numPr>
          <w:ilvl w:val="0"/>
          <w:numId w:val="25"/>
        </w:numPr>
        <w:tabs>
          <w:tab w:val="left" w:pos="1134"/>
        </w:tabs>
        <w:autoSpaceDE w:val="0"/>
        <w:autoSpaceDN w:val="0"/>
        <w:adjustRightInd w:val="0"/>
        <w:spacing w:before="40" w:after="40" w:line="276" w:lineRule="auto"/>
        <w:ind w:left="284" w:hanging="284"/>
        <w:jc w:val="both"/>
        <w:rPr>
          <w:b/>
          <w:bCs/>
          <w:color w:val="FF0000"/>
        </w:rPr>
      </w:pPr>
      <w:r w:rsidRPr="00FE6C17">
        <w:rPr>
          <w:bCs/>
        </w:rPr>
        <w:t>Wykonawca ma obowiązek przedstawić Zamawiającemu przed podpisaniem umowy opłaconą polisę a w przypadku jej braku inny dokument potwierdzający zawarcie umowy ubezpieczenia od odpowiedzialności cywilnej w zakresie prowadzonej działalności</w:t>
      </w:r>
      <w:r w:rsidR="00972715">
        <w:rPr>
          <w:bCs/>
        </w:rPr>
        <w:t xml:space="preserve"> na kwotę </w:t>
      </w:r>
      <w:r w:rsidR="00CF4729">
        <w:rPr>
          <w:bCs/>
        </w:rPr>
        <w:t xml:space="preserve">o wartości co najmniej </w:t>
      </w:r>
      <w:r w:rsidR="00972715">
        <w:rPr>
          <w:bCs/>
        </w:rPr>
        <w:t xml:space="preserve"> </w:t>
      </w:r>
      <w:r w:rsidR="00CF4729">
        <w:rPr>
          <w:b/>
          <w:bCs/>
          <w:color w:val="FF0000"/>
        </w:rPr>
        <w:t>1</w:t>
      </w:r>
      <w:r w:rsidR="00BB6059" w:rsidRPr="00BB6059">
        <w:rPr>
          <w:b/>
          <w:bCs/>
          <w:color w:val="FF0000"/>
        </w:rPr>
        <w:t>00 000,00</w:t>
      </w:r>
      <w:r w:rsidR="00CF4729">
        <w:rPr>
          <w:b/>
          <w:bCs/>
          <w:color w:val="FF0000"/>
        </w:rPr>
        <w:t xml:space="preserve"> PLN (</w:t>
      </w:r>
      <w:r w:rsidR="0011189A">
        <w:rPr>
          <w:b/>
          <w:bCs/>
          <w:color w:val="FF0000"/>
        </w:rPr>
        <w:t xml:space="preserve">słownie: </w:t>
      </w:r>
      <w:r w:rsidR="00CF4729">
        <w:rPr>
          <w:b/>
          <w:bCs/>
          <w:color w:val="FF0000"/>
        </w:rPr>
        <w:t xml:space="preserve">sto tysięcy </w:t>
      </w:r>
      <w:r w:rsidR="003F0B69">
        <w:rPr>
          <w:b/>
          <w:bCs/>
          <w:color w:val="FF0000"/>
        </w:rPr>
        <w:t xml:space="preserve">złotych </w:t>
      </w:r>
      <w:r w:rsidR="00CF4729">
        <w:rPr>
          <w:b/>
          <w:bCs/>
          <w:color w:val="FF0000"/>
        </w:rPr>
        <w:t>00/100).</w:t>
      </w:r>
    </w:p>
    <w:p w:rsidR="001C44F2"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066033" w:rsidRDefault="00066033" w:rsidP="001C44F2">
      <w:pPr>
        <w:pStyle w:val="Akapitzlist"/>
        <w:tabs>
          <w:tab w:val="left" w:pos="1134"/>
        </w:tabs>
        <w:autoSpaceDE w:val="0"/>
        <w:autoSpaceDN w:val="0"/>
        <w:adjustRightInd w:val="0"/>
        <w:spacing w:before="40" w:after="40" w:line="276" w:lineRule="auto"/>
        <w:ind w:left="284"/>
        <w:jc w:val="both"/>
        <w:rPr>
          <w:bCs/>
        </w:rPr>
      </w:pPr>
    </w:p>
    <w:p w:rsidR="00AB6D5A" w:rsidRPr="00FE6C17" w:rsidRDefault="00AB6D5A" w:rsidP="001C44F2">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9A16D0">
        <w:rPr>
          <w:b/>
          <w:color w:val="FF0000"/>
        </w:rPr>
        <w:t>5</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3F0B69"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3F0B69" w:rsidRDefault="00431337" w:rsidP="000A7888">
      <w:pPr>
        <w:pStyle w:val="Akapitzlist1"/>
        <w:numPr>
          <w:ilvl w:val="3"/>
          <w:numId w:val="41"/>
        </w:numPr>
        <w:autoSpaceDE w:val="0"/>
        <w:autoSpaceDN w:val="0"/>
        <w:adjustRightInd w:val="0"/>
        <w:spacing w:after="0"/>
        <w:ind w:left="284" w:right="-142" w:hanging="256"/>
        <w:jc w:val="both"/>
        <w:rPr>
          <w:rFonts w:ascii="Times New Roman" w:hAnsi="Times New Roman"/>
          <w:sz w:val="24"/>
          <w:szCs w:val="24"/>
        </w:rPr>
      </w:pPr>
      <w:r w:rsidRPr="003F0B69">
        <w:rPr>
          <w:rFonts w:ascii="Times New Roman" w:hAnsi="Times New Roman"/>
          <w:bCs/>
          <w:sz w:val="24"/>
          <w:szCs w:val="24"/>
        </w:rPr>
        <w:t xml:space="preserve"> </w:t>
      </w:r>
      <w:r w:rsidR="00523933" w:rsidRPr="003F0B69">
        <w:rPr>
          <w:rFonts w:ascii="Times New Roman" w:hAnsi="Times New Roman"/>
          <w:bCs/>
          <w:sz w:val="24"/>
          <w:szCs w:val="24"/>
        </w:rPr>
        <w:t>Projekt</w:t>
      </w:r>
      <w:r w:rsidR="00AE1971" w:rsidRPr="003F0B69">
        <w:rPr>
          <w:rFonts w:ascii="Times New Roman" w:hAnsi="Times New Roman"/>
          <w:bCs/>
          <w:sz w:val="24"/>
          <w:szCs w:val="24"/>
        </w:rPr>
        <w:t xml:space="preserve"> umowy w sprawie zamówienia publicznego, jaką zamawiający podpisze z wybranym wykonawcą, zawarty jest w Rozdziale D. </w:t>
      </w:r>
    </w:p>
    <w:p w:rsidR="00523933" w:rsidRPr="00AF261C" w:rsidRDefault="00431337" w:rsidP="000A7888">
      <w:pPr>
        <w:pStyle w:val="Akapitzlist1"/>
        <w:numPr>
          <w:ilvl w:val="3"/>
          <w:numId w:val="41"/>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0A7888">
      <w:pPr>
        <w:pStyle w:val="Akapitzlist1"/>
        <w:numPr>
          <w:ilvl w:val="3"/>
          <w:numId w:val="41"/>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0A7888">
      <w:pPr>
        <w:pStyle w:val="Akapitzlist1"/>
        <w:numPr>
          <w:ilvl w:val="3"/>
          <w:numId w:val="4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0A7888">
      <w:pPr>
        <w:pStyle w:val="Akapitzlist1"/>
        <w:numPr>
          <w:ilvl w:val="3"/>
          <w:numId w:val="4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FB" w:rsidRDefault="003E45FB">
      <w:r>
        <w:separator/>
      </w:r>
    </w:p>
  </w:endnote>
  <w:endnote w:type="continuationSeparator" w:id="0">
    <w:p w:rsidR="003E45FB" w:rsidRDefault="003E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FB" w:rsidRPr="00877452" w:rsidRDefault="003E45FB" w:rsidP="00033FCA">
    <w:pPr>
      <w:pStyle w:val="Stopka"/>
      <w:jc w:val="center"/>
      <w:rPr>
        <w:rFonts w:ascii="Arial" w:hAnsi="Arial" w:cs="Arial"/>
        <w:color w:val="000000"/>
        <w:sz w:val="16"/>
        <w:szCs w:val="16"/>
        <w:lang w:val="pl-PL"/>
      </w:rPr>
    </w:pPr>
  </w:p>
  <w:p w:rsidR="003E45FB" w:rsidRPr="00033FCA" w:rsidRDefault="003E45FB"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2B4FD8">
      <w:rPr>
        <w:rFonts w:ascii="Arial" w:hAnsi="Arial" w:cs="Arial"/>
        <w:noProof/>
        <w:color w:val="000000"/>
        <w:sz w:val="18"/>
        <w:szCs w:val="18"/>
      </w:rPr>
      <w:t>20</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2B4FD8">
      <w:rPr>
        <w:rFonts w:ascii="Arial" w:hAnsi="Arial" w:cs="Arial"/>
        <w:noProof/>
        <w:color w:val="000000"/>
        <w:sz w:val="18"/>
        <w:szCs w:val="18"/>
      </w:rPr>
      <w:t>20</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FB" w:rsidRDefault="003E45FB">
      <w:r>
        <w:separator/>
      </w:r>
    </w:p>
  </w:footnote>
  <w:footnote w:type="continuationSeparator" w:id="0">
    <w:p w:rsidR="003E45FB" w:rsidRDefault="003E4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086950AB"/>
    <w:multiLevelType w:val="multilevel"/>
    <w:tmpl w:val="C9602626"/>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54"/>
        </w:tabs>
        <w:ind w:left="454"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54"/>
        </w:tabs>
        <w:ind w:left="454" w:hanging="397"/>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C9F30E4"/>
    <w:multiLevelType w:val="multilevel"/>
    <w:tmpl w:val="9E22F9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3"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1" w15:restartNumberingAfterBreak="0">
    <w:nsid w:val="3ADE0CE7"/>
    <w:multiLevelType w:val="hybridMultilevel"/>
    <w:tmpl w:val="8842DEB0"/>
    <w:lvl w:ilvl="0" w:tplc="8F2CFE0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3" w15:restartNumberingAfterBreak="0">
    <w:nsid w:val="3E4C25BB"/>
    <w:multiLevelType w:val="hybridMultilevel"/>
    <w:tmpl w:val="346ED610"/>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2"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25F560A"/>
    <w:multiLevelType w:val="hybridMultilevel"/>
    <w:tmpl w:val="8ADCC3CA"/>
    <w:lvl w:ilvl="0" w:tplc="42809AC8">
      <w:start w:val="1"/>
      <w:numFmt w:val="decimal"/>
      <w:lvlText w:val="%1."/>
      <w:lvlJc w:val="left"/>
      <w:pPr>
        <w:ind w:left="828" w:hanging="360"/>
      </w:pPr>
      <w:rPr>
        <w:rFonts w:hint="default"/>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4"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5BE103C5"/>
    <w:multiLevelType w:val="hybridMultilevel"/>
    <w:tmpl w:val="B6C6484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C8599F"/>
    <w:multiLevelType w:val="multilevel"/>
    <w:tmpl w:val="BDE80A5A"/>
    <w:lvl w:ilvl="0">
      <w:start w:val="34"/>
      <w:numFmt w:val="decimal"/>
      <w:lvlText w:val="%1"/>
      <w:lvlJc w:val="left"/>
      <w:pPr>
        <w:ind w:left="1275" w:hanging="1275"/>
      </w:pPr>
      <w:rPr>
        <w:rFonts w:hint="default"/>
      </w:rPr>
    </w:lvl>
    <w:lvl w:ilvl="1">
      <w:start w:val="92"/>
      <w:numFmt w:val="decimal"/>
      <w:lvlText w:val="%1.%2"/>
      <w:lvlJc w:val="left"/>
      <w:pPr>
        <w:ind w:left="1447" w:hanging="1275"/>
      </w:pPr>
      <w:rPr>
        <w:rFonts w:hint="default"/>
      </w:rPr>
    </w:lvl>
    <w:lvl w:ilvl="2">
      <w:start w:val="21"/>
      <w:numFmt w:val="decimal"/>
      <w:lvlText w:val="%1.%2.%3"/>
      <w:lvlJc w:val="left"/>
      <w:pPr>
        <w:ind w:left="1619" w:hanging="1275"/>
      </w:pPr>
      <w:rPr>
        <w:rFonts w:hint="default"/>
      </w:rPr>
    </w:lvl>
    <w:lvl w:ilvl="3">
      <w:numFmt w:val="decimalZero"/>
      <w:lvlText w:val="%1.%2.%3.%4"/>
      <w:lvlJc w:val="left"/>
      <w:pPr>
        <w:ind w:left="1791" w:hanging="1275"/>
      </w:pPr>
      <w:rPr>
        <w:rFonts w:hint="default"/>
      </w:rPr>
    </w:lvl>
    <w:lvl w:ilvl="4">
      <w:start w:val="7"/>
      <w:numFmt w:val="decimal"/>
      <w:lvlText w:val="%1.%2.%3.%4-%5"/>
      <w:lvlJc w:val="left"/>
      <w:pPr>
        <w:ind w:left="1963" w:hanging="1275"/>
      </w:pPr>
      <w:rPr>
        <w:rFonts w:hint="default"/>
      </w:rPr>
    </w:lvl>
    <w:lvl w:ilvl="5">
      <w:start w:val="1"/>
      <w:numFmt w:val="decimal"/>
      <w:lvlText w:val="%1.%2.%3.%4-%5.%6"/>
      <w:lvlJc w:val="left"/>
      <w:pPr>
        <w:ind w:left="2135" w:hanging="1275"/>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49"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15:restartNumberingAfterBreak="0">
    <w:nsid w:val="733C11CF"/>
    <w:multiLevelType w:val="hybridMultilevel"/>
    <w:tmpl w:val="B798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22"/>
  </w:num>
  <w:num w:numId="4">
    <w:abstractNumId w:val="24"/>
  </w:num>
  <w:num w:numId="5">
    <w:abstractNumId w:val="32"/>
  </w:num>
  <w:num w:numId="6">
    <w:abstractNumId w:val="19"/>
  </w:num>
  <w:num w:numId="7">
    <w:abstractNumId w:val="54"/>
  </w:num>
  <w:num w:numId="8">
    <w:abstractNumId w:val="50"/>
  </w:num>
  <w:num w:numId="9">
    <w:abstractNumId w:val="26"/>
  </w:num>
  <w:num w:numId="10">
    <w:abstractNumId w:val="20"/>
  </w:num>
  <w:num w:numId="11">
    <w:abstractNumId w:val="30"/>
  </w:num>
  <w:num w:numId="12">
    <w:abstractNumId w:val="37"/>
  </w:num>
  <w:num w:numId="13">
    <w:abstractNumId w:val="40"/>
  </w:num>
  <w:num w:numId="14">
    <w:abstractNumId w:val="34"/>
  </w:num>
  <w:num w:numId="15">
    <w:abstractNumId w:val="53"/>
  </w:num>
  <w:num w:numId="16">
    <w:abstractNumId w:val="33"/>
  </w:num>
  <w:num w:numId="17">
    <w:abstractNumId w:val="41"/>
  </w:num>
  <w:num w:numId="18">
    <w:abstractNumId w:val="28"/>
  </w:num>
  <w:num w:numId="19">
    <w:abstractNumId w:val="55"/>
  </w:num>
  <w:num w:numId="20">
    <w:abstractNumId w:val="56"/>
  </w:num>
  <w:num w:numId="21">
    <w:abstractNumId w:val="47"/>
  </w:num>
  <w:num w:numId="22">
    <w:abstractNumId w:val="46"/>
    <w:lvlOverride w:ilvl="0">
      <w:startOverride w:val="1"/>
    </w:lvlOverride>
  </w:num>
  <w:num w:numId="23">
    <w:abstractNumId w:val="36"/>
    <w:lvlOverride w:ilvl="0">
      <w:startOverride w:val="1"/>
    </w:lvlOverride>
  </w:num>
  <w:num w:numId="24">
    <w:abstractNumId w:val="21"/>
  </w:num>
  <w:num w:numId="25">
    <w:abstractNumId w:val="38"/>
  </w:num>
  <w:num w:numId="26">
    <w:abstractNumId w:val="49"/>
  </w:num>
  <w:num w:numId="27">
    <w:abstractNumId w:val="42"/>
  </w:num>
  <w:num w:numId="28">
    <w:abstractNumId w:val="29"/>
  </w:num>
  <w:num w:numId="29">
    <w:abstractNumId w:val="44"/>
  </w:num>
  <w:num w:numId="30">
    <w:abstractNumId w:val="17"/>
  </w:num>
  <w:num w:numId="31">
    <w:abstractNumId w:val="51"/>
  </w:num>
  <w:num w:numId="32">
    <w:abstractNumId w:val="27"/>
  </w:num>
  <w:num w:numId="33">
    <w:abstractNumId w:val="39"/>
  </w:num>
  <w:num w:numId="34">
    <w:abstractNumId w:val="0"/>
  </w:num>
  <w:num w:numId="35">
    <w:abstractNumId w:val="23"/>
  </w:num>
  <w:num w:numId="36">
    <w:abstractNumId w:val="18"/>
  </w:num>
  <w:num w:numId="37">
    <w:abstractNumId w:val="14"/>
  </w:num>
  <w:num w:numId="38">
    <w:abstractNumId w:val="35"/>
  </w:num>
  <w:num w:numId="39">
    <w:abstractNumId w:val="31"/>
  </w:num>
  <w:num w:numId="40">
    <w:abstractNumId w:val="43"/>
  </w:num>
  <w:num w:numId="41">
    <w:abstractNumId w:val="52"/>
  </w:num>
  <w:num w:numId="42">
    <w:abstractNumId w:val="15"/>
  </w:num>
  <w:num w:numId="43">
    <w:abstractNumId w:val="48"/>
  </w:num>
  <w:num w:numId="44">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259"/>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404"/>
    <w:rsid w:val="0006559C"/>
    <w:rsid w:val="00065817"/>
    <w:rsid w:val="00065B7F"/>
    <w:rsid w:val="00065DA9"/>
    <w:rsid w:val="00065FF0"/>
    <w:rsid w:val="00066033"/>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888"/>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CDF"/>
    <w:rsid w:val="00175F47"/>
    <w:rsid w:val="0017649B"/>
    <w:rsid w:val="00176685"/>
    <w:rsid w:val="001767D3"/>
    <w:rsid w:val="001775E6"/>
    <w:rsid w:val="00177961"/>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1F51"/>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512"/>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4FD8"/>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8C3"/>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5FB"/>
    <w:rsid w:val="003E48A5"/>
    <w:rsid w:val="003E5527"/>
    <w:rsid w:val="003E64E0"/>
    <w:rsid w:val="003E70B1"/>
    <w:rsid w:val="003E735C"/>
    <w:rsid w:val="003E7808"/>
    <w:rsid w:val="003E7BF7"/>
    <w:rsid w:val="003E7C0B"/>
    <w:rsid w:val="003E7EF9"/>
    <w:rsid w:val="003F08F3"/>
    <w:rsid w:val="003F0B6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6AE"/>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0EB"/>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811"/>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389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7C9"/>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5F46"/>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3D4"/>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0FE5"/>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919"/>
    <w:rsid w:val="007A2AF8"/>
    <w:rsid w:val="007A2DA6"/>
    <w:rsid w:val="007A62E0"/>
    <w:rsid w:val="007A67F9"/>
    <w:rsid w:val="007A7217"/>
    <w:rsid w:val="007B063D"/>
    <w:rsid w:val="007B06B6"/>
    <w:rsid w:val="007B13DF"/>
    <w:rsid w:val="007B349B"/>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AC2"/>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92B"/>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5E6"/>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1381"/>
    <w:rsid w:val="009A16D0"/>
    <w:rsid w:val="009A2C3A"/>
    <w:rsid w:val="009A3421"/>
    <w:rsid w:val="009A35B8"/>
    <w:rsid w:val="009A3B47"/>
    <w:rsid w:val="009A4008"/>
    <w:rsid w:val="009A453C"/>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5780"/>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8C"/>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AED"/>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0B5"/>
    <w:rsid w:val="00AB5B7D"/>
    <w:rsid w:val="00AB5FF5"/>
    <w:rsid w:val="00AB6016"/>
    <w:rsid w:val="00AB645E"/>
    <w:rsid w:val="00AB6899"/>
    <w:rsid w:val="00AB6D5A"/>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AF7598"/>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4D94"/>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D0E"/>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3783F"/>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23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026E"/>
    <w:rsid w:val="00E13505"/>
    <w:rsid w:val="00E14D5B"/>
    <w:rsid w:val="00E14E3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B55"/>
    <w:rsid w:val="00EB7EE4"/>
    <w:rsid w:val="00EC01AA"/>
    <w:rsid w:val="00EC068E"/>
    <w:rsid w:val="00EC0BB0"/>
    <w:rsid w:val="00EC173E"/>
    <w:rsid w:val="00EC29A8"/>
    <w:rsid w:val="00EC31C4"/>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1721C"/>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2CC9"/>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qFormat/>
    <w:rsid w:val="000423C2"/>
    <w:pPr>
      <w:spacing w:after="60"/>
      <w:jc w:val="center"/>
      <w:outlineLvl w:val="1"/>
    </w:pPr>
    <w:rPr>
      <w:rFonts w:ascii="Arial" w:hAnsi="Arial"/>
    </w:rPr>
  </w:style>
  <w:style w:type="character" w:customStyle="1" w:styleId="PodtytuZnak">
    <w:name w:val="Podtytuł Znak"/>
    <w:link w:val="Podtytu"/>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1B69-A1EB-4EF3-8559-F260C4C0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20</Pages>
  <Words>7239</Words>
  <Characters>47645</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54775</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81</cp:revision>
  <cp:lastPrinted>2017-05-11T11:22:00Z</cp:lastPrinted>
  <dcterms:created xsi:type="dcterms:W3CDTF">2016-09-06T06:50:00Z</dcterms:created>
  <dcterms:modified xsi:type="dcterms:W3CDTF">2017-05-11T11:22:00Z</dcterms:modified>
</cp:coreProperties>
</file>